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7A2" w:rsidRDefault="00E627A2" w:rsidP="00E627A2">
      <w:pPr>
        <w:pStyle w:val="ConsPlusNormal"/>
        <w:spacing w:line="360" w:lineRule="exact"/>
        <w:ind w:left="4820"/>
        <w:jc w:val="center"/>
        <w:rPr>
          <w:rFonts w:ascii="Times New Roman" w:hAnsi="Times New Roman" w:cs="Times New Roman"/>
          <w:color w:val="000000" w:themeColor="text1"/>
          <w:sz w:val="28"/>
          <w:szCs w:val="28"/>
        </w:rPr>
      </w:pPr>
      <w:bookmarkStart w:id="0" w:name="_GoBack"/>
      <w:bookmarkEnd w:id="0"/>
      <w:r>
        <w:rPr>
          <w:rFonts w:ascii="Times New Roman" w:hAnsi="Times New Roman" w:cs="Times New Roman"/>
          <w:color w:val="000000" w:themeColor="text1"/>
          <w:sz w:val="28"/>
          <w:szCs w:val="28"/>
        </w:rPr>
        <w:t>ПРИЛОЖЕНИЕ</w:t>
      </w:r>
      <w:r w:rsidRPr="00950A07">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rPr>
        <w:t>4</w:t>
      </w:r>
    </w:p>
    <w:p w:rsidR="00E627A2" w:rsidRDefault="00E627A2" w:rsidP="00E627A2">
      <w:pPr>
        <w:pStyle w:val="ConsPlusNormal"/>
        <w:spacing w:line="360" w:lineRule="exact"/>
        <w:ind w:left="4820"/>
        <w:jc w:val="center"/>
        <w:rPr>
          <w:rFonts w:ascii="Times New Roman" w:hAnsi="Times New Roman" w:cs="Times New Roman"/>
          <w:color w:val="000000" w:themeColor="text1"/>
          <w:sz w:val="28"/>
          <w:szCs w:val="28"/>
        </w:rPr>
      </w:pPr>
      <w:r w:rsidRPr="00950A07">
        <w:rPr>
          <w:rFonts w:ascii="Times New Roman" w:hAnsi="Times New Roman" w:cs="Times New Roman"/>
          <w:color w:val="000000" w:themeColor="text1"/>
          <w:sz w:val="28"/>
          <w:szCs w:val="28"/>
        </w:rPr>
        <w:t xml:space="preserve">к </w:t>
      </w:r>
      <w:r>
        <w:rPr>
          <w:rFonts w:ascii="Times New Roman" w:hAnsi="Times New Roman" w:cs="Times New Roman"/>
          <w:color w:val="000000" w:themeColor="text1"/>
          <w:sz w:val="28"/>
          <w:szCs w:val="28"/>
        </w:rPr>
        <w:t xml:space="preserve">Методическим рекомендациям </w:t>
      </w:r>
      <w:r w:rsidRPr="005127E4">
        <w:rPr>
          <w:rFonts w:ascii="Times New Roman" w:hAnsi="Times New Roman" w:cs="Times New Roman"/>
          <w:color w:val="000000" w:themeColor="text1"/>
          <w:sz w:val="28"/>
          <w:szCs w:val="28"/>
        </w:rPr>
        <w:t>по переходу на применение в</w:t>
      </w:r>
      <w:r w:rsidR="00D97B5D">
        <w:rPr>
          <w:rFonts w:ascii="Times New Roman" w:hAnsi="Times New Roman" w:cs="Times New Roman"/>
          <w:color w:val="000000" w:themeColor="text1"/>
          <w:sz w:val="28"/>
          <w:szCs w:val="28"/>
        </w:rPr>
        <w:t> 2022 </w:t>
      </w:r>
      <w:r w:rsidRPr="005127E4">
        <w:rPr>
          <w:rFonts w:ascii="Times New Roman" w:hAnsi="Times New Roman" w:cs="Times New Roman"/>
          <w:color w:val="000000" w:themeColor="text1"/>
          <w:sz w:val="28"/>
          <w:szCs w:val="28"/>
        </w:rPr>
        <w:t>году организациями</w:t>
      </w:r>
      <w:r>
        <w:rPr>
          <w:rFonts w:ascii="Times New Roman" w:hAnsi="Times New Roman" w:cs="Times New Roman"/>
          <w:color w:val="000000" w:themeColor="text1"/>
          <w:sz w:val="28"/>
          <w:szCs w:val="28"/>
        </w:rPr>
        <w:t xml:space="preserve"> </w:t>
      </w:r>
      <w:r w:rsidRPr="005127E4">
        <w:rPr>
          <w:rFonts w:ascii="Times New Roman" w:hAnsi="Times New Roman" w:cs="Times New Roman"/>
          <w:color w:val="000000" w:themeColor="text1"/>
          <w:sz w:val="28"/>
          <w:szCs w:val="28"/>
        </w:rPr>
        <w:t>бюджетной</w:t>
      </w:r>
      <w:r>
        <w:rPr>
          <w:rFonts w:ascii="Times New Roman" w:hAnsi="Times New Roman" w:cs="Times New Roman"/>
          <w:color w:val="000000" w:themeColor="text1"/>
          <w:sz w:val="28"/>
          <w:szCs w:val="28"/>
        </w:rPr>
        <w:t xml:space="preserve"> </w:t>
      </w:r>
      <w:r w:rsidRPr="005127E4">
        <w:rPr>
          <w:rFonts w:ascii="Times New Roman" w:hAnsi="Times New Roman" w:cs="Times New Roman"/>
          <w:color w:val="000000" w:themeColor="text1"/>
          <w:sz w:val="28"/>
          <w:szCs w:val="28"/>
        </w:rPr>
        <w:t>сферы унифицир</w:t>
      </w:r>
      <w:r>
        <w:rPr>
          <w:rFonts w:ascii="Times New Roman" w:hAnsi="Times New Roman" w:cs="Times New Roman"/>
          <w:color w:val="000000" w:themeColor="text1"/>
          <w:sz w:val="28"/>
          <w:szCs w:val="28"/>
        </w:rPr>
        <w:t xml:space="preserve">ованных форм </w:t>
      </w:r>
      <w:r w:rsidRPr="005127E4">
        <w:rPr>
          <w:rFonts w:ascii="Times New Roman" w:hAnsi="Times New Roman" w:cs="Times New Roman"/>
          <w:color w:val="000000" w:themeColor="text1"/>
          <w:sz w:val="28"/>
          <w:szCs w:val="28"/>
        </w:rPr>
        <w:t>электронных первичных учетных документов,</w:t>
      </w:r>
      <w:r>
        <w:rPr>
          <w:rFonts w:ascii="Times New Roman" w:hAnsi="Times New Roman" w:cs="Times New Roman"/>
          <w:color w:val="000000" w:themeColor="text1"/>
          <w:sz w:val="28"/>
          <w:szCs w:val="28"/>
        </w:rPr>
        <w:t xml:space="preserve"> </w:t>
      </w:r>
      <w:r w:rsidRPr="005127E4">
        <w:rPr>
          <w:rFonts w:ascii="Times New Roman" w:hAnsi="Times New Roman" w:cs="Times New Roman"/>
          <w:color w:val="000000" w:themeColor="text1"/>
          <w:sz w:val="28"/>
          <w:szCs w:val="28"/>
        </w:rPr>
        <w:t xml:space="preserve">используемых при ведении </w:t>
      </w:r>
      <w:r>
        <w:rPr>
          <w:rFonts w:ascii="Times New Roman" w:hAnsi="Times New Roman" w:cs="Times New Roman"/>
          <w:color w:val="000000" w:themeColor="text1"/>
          <w:sz w:val="28"/>
          <w:szCs w:val="28"/>
        </w:rPr>
        <w:t xml:space="preserve">бюджетного учета, бухгалтерского учета </w:t>
      </w:r>
      <w:r w:rsidR="00CF2041">
        <w:rPr>
          <w:rFonts w:ascii="Times New Roman" w:hAnsi="Times New Roman" w:cs="Times New Roman"/>
          <w:color w:val="000000" w:themeColor="text1"/>
          <w:sz w:val="28"/>
          <w:szCs w:val="28"/>
        </w:rPr>
        <w:t>государственных</w:t>
      </w:r>
      <w:r>
        <w:rPr>
          <w:rFonts w:ascii="Times New Roman" w:hAnsi="Times New Roman" w:cs="Times New Roman"/>
          <w:color w:val="000000" w:themeColor="text1"/>
          <w:sz w:val="28"/>
          <w:szCs w:val="28"/>
        </w:rPr>
        <w:t xml:space="preserve"> </w:t>
      </w:r>
      <w:r w:rsidRPr="005127E4">
        <w:rPr>
          <w:rFonts w:ascii="Times New Roman" w:hAnsi="Times New Roman" w:cs="Times New Roman"/>
          <w:color w:val="000000" w:themeColor="text1"/>
          <w:sz w:val="28"/>
          <w:szCs w:val="28"/>
        </w:rPr>
        <w:t>(муниципальных) учреждений</w:t>
      </w:r>
    </w:p>
    <w:p w:rsidR="00DC3606" w:rsidRDefault="00DC3606" w:rsidP="00DC3606">
      <w:pPr>
        <w:ind w:firstLine="5103"/>
        <w:jc w:val="center"/>
        <w:rPr>
          <w:rFonts w:ascii="Times New Roman" w:hAnsi="Times New Roman" w:cs="Times New Roman"/>
          <w:b/>
          <w:sz w:val="28"/>
          <w:szCs w:val="28"/>
        </w:rPr>
      </w:pPr>
      <w:r>
        <w:rPr>
          <w:rFonts w:ascii="Times New Roman" w:hAnsi="Times New Roman" w:cs="Times New Roman"/>
          <w:color w:val="000000" w:themeColor="text1"/>
          <w:sz w:val="28"/>
          <w:szCs w:val="28"/>
        </w:rPr>
        <w:t xml:space="preserve">от 01.12.2021 № 02-07-07/98091 </w:t>
      </w:r>
    </w:p>
    <w:p w:rsidR="00E627A2" w:rsidRDefault="00E627A2" w:rsidP="00EE1146">
      <w:pPr>
        <w:spacing w:after="0"/>
        <w:ind w:firstLine="709"/>
        <w:jc w:val="center"/>
        <w:rPr>
          <w:rFonts w:ascii="Times New Roman" w:hAnsi="Times New Roman" w:cs="Times New Roman"/>
          <w:b/>
          <w:sz w:val="28"/>
          <w:szCs w:val="28"/>
        </w:rPr>
      </w:pPr>
    </w:p>
    <w:p w:rsidR="00E627A2" w:rsidRDefault="00E627A2" w:rsidP="00EE1146">
      <w:pPr>
        <w:spacing w:after="0"/>
        <w:ind w:firstLine="709"/>
        <w:jc w:val="center"/>
        <w:rPr>
          <w:rFonts w:ascii="Times New Roman" w:hAnsi="Times New Roman" w:cs="Times New Roman"/>
          <w:b/>
          <w:sz w:val="28"/>
          <w:szCs w:val="28"/>
        </w:rPr>
      </w:pPr>
    </w:p>
    <w:p w:rsidR="00E627A2" w:rsidRDefault="00E627A2" w:rsidP="00EE1146">
      <w:pPr>
        <w:spacing w:after="0"/>
        <w:ind w:firstLine="709"/>
        <w:jc w:val="center"/>
        <w:rPr>
          <w:rFonts w:ascii="Times New Roman" w:hAnsi="Times New Roman" w:cs="Times New Roman"/>
          <w:b/>
          <w:sz w:val="28"/>
          <w:szCs w:val="28"/>
        </w:rPr>
      </w:pPr>
    </w:p>
    <w:p w:rsidR="00E627A2" w:rsidRDefault="00E627A2" w:rsidP="00EE1146">
      <w:pPr>
        <w:spacing w:after="0"/>
        <w:ind w:firstLine="709"/>
        <w:jc w:val="center"/>
        <w:rPr>
          <w:rFonts w:ascii="Times New Roman" w:hAnsi="Times New Roman" w:cs="Times New Roman"/>
          <w:b/>
          <w:sz w:val="28"/>
          <w:szCs w:val="28"/>
        </w:rPr>
      </w:pPr>
      <w:r w:rsidRPr="00EE1146">
        <w:rPr>
          <w:rFonts w:ascii="Times New Roman" w:hAnsi="Times New Roman" w:cs="Times New Roman"/>
          <w:b/>
          <w:sz w:val="28"/>
          <w:szCs w:val="28"/>
        </w:rPr>
        <w:t>ПРИМЕР</w:t>
      </w:r>
    </w:p>
    <w:p w:rsidR="007F4820" w:rsidRDefault="00AF1056" w:rsidP="00EE1146">
      <w:pPr>
        <w:spacing w:after="0"/>
        <w:ind w:firstLine="709"/>
        <w:jc w:val="center"/>
        <w:rPr>
          <w:rFonts w:ascii="Times New Roman" w:hAnsi="Times New Roman" w:cs="Times New Roman"/>
          <w:b/>
          <w:sz w:val="28"/>
          <w:szCs w:val="28"/>
        </w:rPr>
      </w:pPr>
      <w:r w:rsidRPr="00EE1146">
        <w:rPr>
          <w:rFonts w:ascii="Times New Roman" w:hAnsi="Times New Roman" w:cs="Times New Roman"/>
          <w:b/>
          <w:sz w:val="28"/>
          <w:szCs w:val="28"/>
        </w:rPr>
        <w:t xml:space="preserve"> формирования электронного первичного учетного документа «</w:t>
      </w:r>
      <w:r w:rsidR="00FF22CA" w:rsidRPr="00EE1146">
        <w:rPr>
          <w:rFonts w:ascii="Times New Roman" w:hAnsi="Times New Roman" w:cs="Times New Roman"/>
          <w:b/>
          <w:sz w:val="28"/>
          <w:szCs w:val="28"/>
        </w:rPr>
        <w:t>Акт о признании безнадежной к взысканию задолженности по доходам</w:t>
      </w:r>
      <w:r w:rsidRPr="00EE1146">
        <w:rPr>
          <w:rFonts w:ascii="Times New Roman" w:hAnsi="Times New Roman" w:cs="Times New Roman"/>
          <w:b/>
          <w:sz w:val="28"/>
          <w:szCs w:val="28"/>
        </w:rPr>
        <w:t>» (ф.</w:t>
      </w:r>
      <w:r w:rsidR="00FF22CA" w:rsidRPr="00EE1146">
        <w:rPr>
          <w:rFonts w:ascii="Times New Roman" w:hAnsi="Times New Roman" w:cs="Times New Roman"/>
          <w:b/>
          <w:sz w:val="28"/>
          <w:szCs w:val="28"/>
        </w:rPr>
        <w:t> </w:t>
      </w:r>
      <w:r w:rsidRPr="00EE1146">
        <w:rPr>
          <w:rFonts w:ascii="Times New Roman" w:hAnsi="Times New Roman" w:cs="Times New Roman"/>
          <w:b/>
          <w:sz w:val="28"/>
          <w:szCs w:val="28"/>
        </w:rPr>
        <w:t>051043</w:t>
      </w:r>
      <w:r w:rsidR="00FF22CA" w:rsidRPr="00EE1146">
        <w:rPr>
          <w:rFonts w:ascii="Times New Roman" w:hAnsi="Times New Roman" w:cs="Times New Roman"/>
          <w:b/>
          <w:sz w:val="28"/>
          <w:szCs w:val="28"/>
        </w:rPr>
        <w:t>6</w:t>
      </w:r>
      <w:r w:rsidR="00EE1146" w:rsidRPr="00EE1146">
        <w:rPr>
          <w:rFonts w:ascii="Times New Roman" w:hAnsi="Times New Roman" w:cs="Times New Roman"/>
          <w:b/>
          <w:sz w:val="28"/>
          <w:szCs w:val="28"/>
        </w:rPr>
        <w:t>)</w:t>
      </w:r>
    </w:p>
    <w:p w:rsidR="00E627A2" w:rsidRPr="00EE1146" w:rsidRDefault="00E627A2" w:rsidP="00EE1146">
      <w:pPr>
        <w:spacing w:after="0"/>
        <w:ind w:firstLine="709"/>
        <w:jc w:val="center"/>
        <w:rPr>
          <w:rFonts w:ascii="Times New Roman" w:hAnsi="Times New Roman" w:cs="Times New Roman"/>
          <w:b/>
          <w:sz w:val="28"/>
          <w:szCs w:val="28"/>
        </w:rPr>
      </w:pPr>
    </w:p>
    <w:p w:rsidR="00AF1056" w:rsidRPr="00EE1146" w:rsidRDefault="00AF1056"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Форма электронного первичного учетного документа «</w:t>
      </w:r>
      <w:r w:rsidR="008067F2" w:rsidRPr="00EE1146">
        <w:rPr>
          <w:rFonts w:ascii="Times New Roman" w:hAnsi="Times New Roman" w:cs="Times New Roman"/>
          <w:sz w:val="28"/>
          <w:szCs w:val="28"/>
        </w:rPr>
        <w:t>Акт о признании безнадежной к взысканию задолженности по доходам</w:t>
      </w:r>
      <w:r w:rsidRPr="00EE1146">
        <w:rPr>
          <w:rFonts w:ascii="Times New Roman" w:hAnsi="Times New Roman" w:cs="Times New Roman"/>
          <w:sz w:val="28"/>
          <w:szCs w:val="28"/>
        </w:rPr>
        <w:t>» (ф. 051043</w:t>
      </w:r>
      <w:r w:rsidR="008067F2" w:rsidRPr="00EE1146">
        <w:rPr>
          <w:rFonts w:ascii="Times New Roman" w:hAnsi="Times New Roman" w:cs="Times New Roman"/>
          <w:sz w:val="28"/>
          <w:szCs w:val="28"/>
        </w:rPr>
        <w:t>6</w:t>
      </w:r>
      <w:r w:rsidR="00EE1146">
        <w:rPr>
          <w:rFonts w:ascii="Times New Roman" w:hAnsi="Times New Roman" w:cs="Times New Roman"/>
          <w:sz w:val="28"/>
          <w:szCs w:val="28"/>
        </w:rPr>
        <w:t xml:space="preserve">) </w:t>
      </w:r>
      <w:r w:rsidR="00EE1146">
        <w:rPr>
          <w:rFonts w:ascii="Times New Roman" w:hAnsi="Times New Roman" w:cs="Times New Roman"/>
          <w:sz w:val="28"/>
          <w:szCs w:val="28"/>
        </w:rPr>
        <w:br/>
        <w:t>(далее – </w:t>
      </w:r>
      <w:r w:rsidR="001D3E0A" w:rsidRPr="00EE1146">
        <w:rPr>
          <w:rFonts w:ascii="Times New Roman" w:hAnsi="Times New Roman" w:cs="Times New Roman"/>
          <w:sz w:val="28"/>
          <w:szCs w:val="28"/>
        </w:rPr>
        <w:t>Акт (ф. </w:t>
      </w:r>
      <w:r w:rsidRPr="00EE1146">
        <w:rPr>
          <w:rFonts w:ascii="Times New Roman" w:hAnsi="Times New Roman" w:cs="Times New Roman"/>
          <w:sz w:val="28"/>
          <w:szCs w:val="28"/>
        </w:rPr>
        <w:t>051043</w:t>
      </w:r>
      <w:r w:rsidR="008067F2" w:rsidRPr="00EE1146">
        <w:rPr>
          <w:rFonts w:ascii="Times New Roman" w:hAnsi="Times New Roman" w:cs="Times New Roman"/>
          <w:sz w:val="28"/>
          <w:szCs w:val="28"/>
        </w:rPr>
        <w:t>6</w:t>
      </w:r>
      <w:r w:rsidRPr="00EE1146">
        <w:rPr>
          <w:rFonts w:ascii="Times New Roman" w:hAnsi="Times New Roman" w:cs="Times New Roman"/>
          <w:sz w:val="28"/>
          <w:szCs w:val="28"/>
        </w:rPr>
        <w:t>) утверждена приказом Министерства финансов Российской Федерации от 15.04.2021 № 61н.</w:t>
      </w:r>
      <w:r w:rsidR="00EE1146">
        <w:rPr>
          <w:rFonts w:ascii="Times New Roman" w:hAnsi="Times New Roman" w:cs="Times New Roman"/>
          <w:sz w:val="28"/>
          <w:szCs w:val="28"/>
        </w:rPr>
        <w:t xml:space="preserve"> </w:t>
      </w:r>
    </w:p>
    <w:p w:rsidR="00DB47DF" w:rsidRPr="00EE1146" w:rsidRDefault="00DB47DF"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Порядок заполнения Акта (ф. 051043</w:t>
      </w:r>
      <w:r w:rsidR="008067F2" w:rsidRPr="00EE1146">
        <w:rPr>
          <w:rFonts w:ascii="Times New Roman" w:hAnsi="Times New Roman" w:cs="Times New Roman"/>
          <w:sz w:val="28"/>
          <w:szCs w:val="28"/>
        </w:rPr>
        <w:t>6</w:t>
      </w:r>
      <w:r w:rsidRPr="00EE1146">
        <w:rPr>
          <w:rFonts w:ascii="Times New Roman" w:hAnsi="Times New Roman" w:cs="Times New Roman"/>
          <w:sz w:val="28"/>
          <w:szCs w:val="28"/>
        </w:rPr>
        <w:t xml:space="preserve">) </w:t>
      </w:r>
      <w:r w:rsidR="00A45D47" w:rsidRPr="00EE1146">
        <w:rPr>
          <w:rFonts w:ascii="Times New Roman" w:hAnsi="Times New Roman" w:cs="Times New Roman"/>
          <w:sz w:val="28"/>
          <w:szCs w:val="28"/>
        </w:rPr>
        <w:t>для всех типов учреждений бюджетной сферы единый без особенностей</w:t>
      </w:r>
      <w:r w:rsidRPr="00EE1146">
        <w:rPr>
          <w:rFonts w:ascii="Times New Roman" w:hAnsi="Times New Roman" w:cs="Times New Roman"/>
          <w:sz w:val="28"/>
          <w:szCs w:val="28"/>
        </w:rPr>
        <w:t>.</w:t>
      </w:r>
    </w:p>
    <w:p w:rsidR="001F4A2A" w:rsidRPr="00EE1146" w:rsidRDefault="0016604B"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Акт (ф. 051043</w:t>
      </w:r>
      <w:r w:rsidR="00281EDA" w:rsidRPr="00EE1146">
        <w:rPr>
          <w:rFonts w:ascii="Times New Roman" w:hAnsi="Times New Roman" w:cs="Times New Roman"/>
          <w:sz w:val="28"/>
          <w:szCs w:val="28"/>
        </w:rPr>
        <w:t>6</w:t>
      </w:r>
      <w:r w:rsidRPr="00EE1146">
        <w:rPr>
          <w:rFonts w:ascii="Times New Roman" w:hAnsi="Times New Roman" w:cs="Times New Roman"/>
          <w:sz w:val="28"/>
          <w:szCs w:val="28"/>
        </w:rPr>
        <w:t xml:space="preserve">) составляется в электронном виде по утвержденной форме ответственным членом </w:t>
      </w:r>
      <w:r w:rsidR="003344D9" w:rsidRPr="00EE1146">
        <w:rPr>
          <w:rFonts w:ascii="Times New Roman" w:hAnsi="Times New Roman" w:cs="Times New Roman"/>
          <w:sz w:val="28"/>
          <w:szCs w:val="28"/>
        </w:rPr>
        <w:t>комиссии по поступлению и выбытию активов в целях оформления</w:t>
      </w:r>
      <w:r w:rsidR="008067F2" w:rsidRPr="00EE1146">
        <w:rPr>
          <w:rFonts w:ascii="Times New Roman" w:hAnsi="Times New Roman" w:cs="Times New Roman"/>
          <w:sz w:val="28"/>
          <w:szCs w:val="28"/>
        </w:rPr>
        <w:t xml:space="preserve"> решения о признании безнадежной к взысканию дебиторской задолженности по доходам, не уплаченным в установленный срок</w:t>
      </w:r>
      <w:r w:rsidR="00281EDA" w:rsidRPr="00EE1146">
        <w:rPr>
          <w:rFonts w:ascii="Times New Roman" w:hAnsi="Times New Roman" w:cs="Times New Roman"/>
          <w:sz w:val="28"/>
          <w:szCs w:val="28"/>
        </w:rPr>
        <w:t>, выявленной по результатам проведения инвентаризации дебиторской задолженности по доходам, на основании документов, подтверждающих обстоятельства (случаи), указывающие на безнадежность взыскания указанной задолженности, например, на основании «Инвентаризационной описи расчетов по поступлениям» (ф. 0504091)</w:t>
      </w:r>
      <w:r w:rsidR="001F4A2A" w:rsidRPr="00EE1146">
        <w:rPr>
          <w:rFonts w:ascii="Times New Roman" w:hAnsi="Times New Roman" w:cs="Times New Roman"/>
          <w:sz w:val="28"/>
          <w:szCs w:val="28"/>
        </w:rPr>
        <w:t xml:space="preserve">, по группам учета в случае применения субъектом учета способа организации аналитического </w:t>
      </w:r>
      <w:r w:rsidR="001F4A2A" w:rsidRPr="00EE1146">
        <w:rPr>
          <w:rFonts w:ascii="Times New Roman" w:hAnsi="Times New Roman" w:cs="Times New Roman"/>
          <w:sz w:val="28"/>
          <w:szCs w:val="28"/>
        </w:rPr>
        <w:lastRenderedPageBreak/>
        <w:t>учета по группе плательщиков доходов. Формирование разделов Акта (ф. 0510436) осуществляется по соответствующим группам плательщиков доходов.</w:t>
      </w:r>
    </w:p>
    <w:p w:rsidR="00C9708D" w:rsidRPr="00EE1146" w:rsidRDefault="00C9708D"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Формирование Акта (ф. 0510436) осуществляется средствами модуля формирования начислений и квитирования оплат подсистемы управления доходами системы «Электронный бюджет» государственной информационной системы управления общественными финансами «Электронный бюджет» или ведомственной информационной системы главного администратора (администратора) доходов бюджета или иной информационной системы, обеспечивающей администрирование доходов и (или) ведение бухгалтерского учета.</w:t>
      </w:r>
    </w:p>
    <w:p w:rsidR="003E052A" w:rsidRPr="00EE1146" w:rsidRDefault="00752DB7"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В качестве примера Акта (ф. 051043</w:t>
      </w:r>
      <w:r w:rsidR="00281EDA" w:rsidRPr="00EE1146">
        <w:rPr>
          <w:rFonts w:ascii="Times New Roman" w:hAnsi="Times New Roman" w:cs="Times New Roman"/>
          <w:sz w:val="28"/>
          <w:szCs w:val="28"/>
        </w:rPr>
        <w:t>6</w:t>
      </w:r>
      <w:r w:rsidRPr="00EE1146">
        <w:rPr>
          <w:rFonts w:ascii="Times New Roman" w:hAnsi="Times New Roman" w:cs="Times New Roman"/>
          <w:sz w:val="28"/>
          <w:szCs w:val="28"/>
        </w:rPr>
        <w:t xml:space="preserve">) </w:t>
      </w:r>
      <w:r w:rsidR="00951C10" w:rsidRPr="00EE1146">
        <w:rPr>
          <w:rFonts w:ascii="Times New Roman" w:hAnsi="Times New Roman" w:cs="Times New Roman"/>
          <w:sz w:val="28"/>
          <w:szCs w:val="28"/>
        </w:rPr>
        <w:t>рассматривается</w:t>
      </w:r>
      <w:r w:rsidRPr="00EE1146">
        <w:rPr>
          <w:rFonts w:ascii="Times New Roman" w:hAnsi="Times New Roman" w:cs="Times New Roman"/>
          <w:sz w:val="28"/>
          <w:szCs w:val="28"/>
        </w:rPr>
        <w:t xml:space="preserve"> порядок заполнения </w:t>
      </w:r>
      <w:r w:rsidR="0016604B" w:rsidRPr="00EE1146">
        <w:rPr>
          <w:rFonts w:ascii="Times New Roman" w:hAnsi="Times New Roman" w:cs="Times New Roman"/>
          <w:sz w:val="28"/>
          <w:szCs w:val="28"/>
        </w:rPr>
        <w:t xml:space="preserve">документа </w:t>
      </w:r>
      <w:r w:rsidR="00A82EA4" w:rsidRPr="00EE1146">
        <w:rPr>
          <w:rFonts w:ascii="Times New Roman" w:hAnsi="Times New Roman" w:cs="Times New Roman"/>
          <w:sz w:val="28"/>
          <w:szCs w:val="28"/>
        </w:rPr>
        <w:t xml:space="preserve">в бюджетном учреждении </w:t>
      </w:r>
      <w:r w:rsidRPr="00EE1146">
        <w:rPr>
          <w:rFonts w:ascii="Times New Roman" w:hAnsi="Times New Roman" w:cs="Times New Roman"/>
          <w:sz w:val="28"/>
          <w:szCs w:val="28"/>
        </w:rPr>
        <w:t>при условии</w:t>
      </w:r>
      <w:r w:rsidR="00C9708D" w:rsidRPr="00EE1146">
        <w:rPr>
          <w:rFonts w:ascii="Times New Roman" w:hAnsi="Times New Roman" w:cs="Times New Roman"/>
          <w:sz w:val="28"/>
          <w:szCs w:val="28"/>
        </w:rPr>
        <w:t xml:space="preserve"> признания безнадежной к взысканию дебиторской задолженности по доходам по результатам проведенной инвентаризации расчетов по доходам</w:t>
      </w:r>
      <w:r w:rsidR="003E052A" w:rsidRPr="00EE1146">
        <w:rPr>
          <w:rFonts w:ascii="Times New Roman" w:hAnsi="Times New Roman" w:cs="Times New Roman"/>
          <w:sz w:val="28"/>
          <w:szCs w:val="28"/>
        </w:rPr>
        <w:t>.</w:t>
      </w:r>
    </w:p>
    <w:p w:rsidR="003E052A" w:rsidRPr="00EE1146" w:rsidRDefault="003E052A"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Решение принято постоянно действующей комисси</w:t>
      </w:r>
      <w:r w:rsidR="002E4985" w:rsidRPr="00EE1146">
        <w:rPr>
          <w:rFonts w:ascii="Times New Roman" w:hAnsi="Times New Roman" w:cs="Times New Roman"/>
          <w:sz w:val="28"/>
          <w:szCs w:val="28"/>
        </w:rPr>
        <w:t>ей</w:t>
      </w:r>
      <w:r w:rsidRPr="00EE1146">
        <w:rPr>
          <w:rFonts w:ascii="Times New Roman" w:hAnsi="Times New Roman" w:cs="Times New Roman"/>
          <w:sz w:val="28"/>
          <w:szCs w:val="28"/>
        </w:rPr>
        <w:t xml:space="preserve"> по поступлению и выбытию активов, состав которой утвержден приказом «О постоянно действующей комиссии по поступлению и выбытию активов» от 02.12.20</w:t>
      </w:r>
      <w:r w:rsidR="001F046A">
        <w:rPr>
          <w:rFonts w:ascii="Times New Roman" w:hAnsi="Times New Roman" w:cs="Times New Roman"/>
          <w:sz w:val="28"/>
          <w:szCs w:val="28"/>
        </w:rPr>
        <w:t>21</w:t>
      </w:r>
      <w:r w:rsidRPr="00EE1146">
        <w:rPr>
          <w:rFonts w:ascii="Times New Roman" w:hAnsi="Times New Roman" w:cs="Times New Roman"/>
          <w:sz w:val="28"/>
          <w:szCs w:val="28"/>
        </w:rPr>
        <w:t xml:space="preserve"> № 910, на основании Инвентаризационной описи расчетов по поступлениям </w:t>
      </w:r>
      <w:r w:rsidR="002E4985" w:rsidRPr="00EE1146">
        <w:rPr>
          <w:rFonts w:ascii="Times New Roman" w:hAnsi="Times New Roman" w:cs="Times New Roman"/>
          <w:sz w:val="28"/>
          <w:szCs w:val="28"/>
        </w:rPr>
        <w:t>(ф. </w:t>
      </w:r>
      <w:r w:rsidR="00EE1146">
        <w:rPr>
          <w:rFonts w:ascii="Times New Roman" w:hAnsi="Times New Roman" w:cs="Times New Roman"/>
          <w:sz w:val="28"/>
          <w:szCs w:val="28"/>
        </w:rPr>
        <w:t>0504091)</w:t>
      </w:r>
      <w:r w:rsidR="00EE1146">
        <w:rPr>
          <w:rFonts w:ascii="Times New Roman" w:hAnsi="Times New Roman" w:cs="Times New Roman"/>
          <w:sz w:val="28"/>
          <w:szCs w:val="28"/>
        </w:rPr>
        <w:br/>
      </w:r>
      <w:r w:rsidR="002E4985" w:rsidRPr="00EE1146">
        <w:rPr>
          <w:rFonts w:ascii="Times New Roman" w:hAnsi="Times New Roman" w:cs="Times New Roman"/>
          <w:sz w:val="28"/>
          <w:szCs w:val="28"/>
        </w:rPr>
        <w:t>от 01.0</w:t>
      </w:r>
      <w:r w:rsidR="003D0E4F">
        <w:rPr>
          <w:rFonts w:ascii="Times New Roman" w:hAnsi="Times New Roman" w:cs="Times New Roman"/>
          <w:sz w:val="28"/>
          <w:szCs w:val="28"/>
        </w:rPr>
        <w:t>8</w:t>
      </w:r>
      <w:r w:rsidR="002E4985" w:rsidRPr="00EE1146">
        <w:rPr>
          <w:rFonts w:ascii="Times New Roman" w:hAnsi="Times New Roman" w:cs="Times New Roman"/>
          <w:sz w:val="28"/>
          <w:szCs w:val="28"/>
        </w:rPr>
        <w:t>.2022 № </w:t>
      </w:r>
      <w:r w:rsidRPr="00EE1146">
        <w:rPr>
          <w:rFonts w:ascii="Times New Roman" w:hAnsi="Times New Roman" w:cs="Times New Roman"/>
          <w:sz w:val="28"/>
          <w:szCs w:val="28"/>
        </w:rPr>
        <w:t>340.</w:t>
      </w:r>
    </w:p>
    <w:p w:rsidR="00951C10" w:rsidRPr="00EE1146" w:rsidRDefault="00951C10"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 xml:space="preserve">В примере заполнения </w:t>
      </w:r>
      <w:r w:rsidR="002E4985" w:rsidRPr="00EE1146">
        <w:rPr>
          <w:rFonts w:ascii="Times New Roman" w:hAnsi="Times New Roman" w:cs="Times New Roman"/>
          <w:sz w:val="28"/>
          <w:szCs w:val="28"/>
        </w:rPr>
        <w:t>Акта (ф. </w:t>
      </w:r>
      <w:r w:rsidRPr="00EE1146">
        <w:rPr>
          <w:rFonts w:ascii="Times New Roman" w:hAnsi="Times New Roman" w:cs="Times New Roman"/>
          <w:sz w:val="28"/>
          <w:szCs w:val="28"/>
        </w:rPr>
        <w:t>0510436) рассматривается выявление трех позици</w:t>
      </w:r>
      <w:r w:rsidR="00D418E9" w:rsidRPr="00EE1146">
        <w:rPr>
          <w:rFonts w:ascii="Times New Roman" w:hAnsi="Times New Roman" w:cs="Times New Roman"/>
          <w:sz w:val="28"/>
          <w:szCs w:val="28"/>
        </w:rPr>
        <w:t>й для</w:t>
      </w:r>
      <w:r w:rsidRPr="00EE1146">
        <w:rPr>
          <w:rFonts w:ascii="Times New Roman" w:hAnsi="Times New Roman" w:cs="Times New Roman"/>
          <w:sz w:val="28"/>
          <w:szCs w:val="28"/>
        </w:rPr>
        <w:t xml:space="preserve"> признания </w:t>
      </w:r>
      <w:r w:rsidR="00D418E9" w:rsidRPr="00EE1146">
        <w:rPr>
          <w:rFonts w:ascii="Times New Roman" w:hAnsi="Times New Roman" w:cs="Times New Roman"/>
          <w:sz w:val="28"/>
          <w:szCs w:val="28"/>
        </w:rPr>
        <w:t>задолженности безнадежной к взысканию</w:t>
      </w:r>
      <w:r w:rsidR="002E4985" w:rsidRPr="00EE1146">
        <w:rPr>
          <w:rFonts w:ascii="Times New Roman" w:hAnsi="Times New Roman" w:cs="Times New Roman"/>
          <w:sz w:val="28"/>
          <w:szCs w:val="28"/>
        </w:rPr>
        <w:t xml:space="preserve"> по трем контрагентам, по которым согласно Инвентаризационной описи расчетов по поступлениям (ф. 0504091) от 01.0</w:t>
      </w:r>
      <w:r w:rsidR="001F046A">
        <w:rPr>
          <w:rFonts w:ascii="Times New Roman" w:hAnsi="Times New Roman" w:cs="Times New Roman"/>
          <w:sz w:val="28"/>
          <w:szCs w:val="28"/>
        </w:rPr>
        <w:t>8</w:t>
      </w:r>
      <w:r w:rsidR="002E4985" w:rsidRPr="00EE1146">
        <w:rPr>
          <w:rFonts w:ascii="Times New Roman" w:hAnsi="Times New Roman" w:cs="Times New Roman"/>
          <w:sz w:val="28"/>
          <w:szCs w:val="28"/>
        </w:rPr>
        <w:t>.2022 № 340 выявлены факторы нереальной к взысканию задолженности по доходам.</w:t>
      </w:r>
    </w:p>
    <w:p w:rsidR="002E4985" w:rsidRPr="00EE1146" w:rsidRDefault="002E4985"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В заголовочной части необходимо указать:</w:t>
      </w:r>
    </w:p>
    <w:p w:rsidR="002E4985"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2E4985" w:rsidRPr="00EE1146">
        <w:rPr>
          <w:rFonts w:ascii="Times New Roman" w:hAnsi="Times New Roman" w:cs="Times New Roman"/>
          <w:sz w:val="28"/>
          <w:szCs w:val="28"/>
        </w:rPr>
        <w:t>общие реквизиты учреждения: наименование учреждения, его обособленного подразделения, структурного подразделения, главного администратора бюджетных средств (учредителя) и соответствующий бюджет. В кодовой зоне необходимо указать коды по сводному реестру, главы по бюджетной классификации и ОКТМО;</w:t>
      </w:r>
    </w:p>
    <w:p w:rsidR="002E4985"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E4985" w:rsidRPr="00EE1146">
        <w:rPr>
          <w:rFonts w:ascii="Times New Roman" w:hAnsi="Times New Roman" w:cs="Times New Roman"/>
          <w:sz w:val="28"/>
          <w:szCs w:val="28"/>
        </w:rPr>
        <w:t>реквизиты документа</w:t>
      </w:r>
      <w:r w:rsidR="009E26A6">
        <w:rPr>
          <w:rFonts w:ascii="Times New Roman" w:hAnsi="Times New Roman" w:cs="Times New Roman"/>
          <w:sz w:val="28"/>
          <w:szCs w:val="28"/>
        </w:rPr>
        <w:t> – </w:t>
      </w:r>
      <w:r w:rsidR="002E4985" w:rsidRPr="00EE1146">
        <w:rPr>
          <w:rFonts w:ascii="Times New Roman" w:hAnsi="Times New Roman" w:cs="Times New Roman"/>
          <w:sz w:val="28"/>
          <w:szCs w:val="28"/>
        </w:rPr>
        <w:t>основания о создании комиссии с указанием в кодовой зоне номера и даты распорядительного документа субъекта учета о создании комиссии по поступлению и выбытию активов;</w:t>
      </w:r>
    </w:p>
    <w:p w:rsidR="002E4985"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2E4985" w:rsidRPr="00EE1146">
        <w:rPr>
          <w:rFonts w:ascii="Times New Roman" w:hAnsi="Times New Roman" w:cs="Times New Roman"/>
          <w:sz w:val="28"/>
          <w:szCs w:val="28"/>
        </w:rPr>
        <w:t xml:space="preserve">реквизиты </w:t>
      </w:r>
      <w:r w:rsidR="00C3219E" w:rsidRPr="00EE1146">
        <w:rPr>
          <w:rFonts w:ascii="Times New Roman" w:hAnsi="Times New Roman" w:cs="Times New Roman"/>
          <w:sz w:val="28"/>
          <w:szCs w:val="28"/>
        </w:rPr>
        <w:t>акта, которым установлен порядок принятия решения признания задолженности безнадежной к взысканию, с указанием в кодовой зоне номера и даты распорядительного документа субъекта учета, которым определено, как принимается решение о признании безнадежной к взысканию задолженности по доходам;</w:t>
      </w:r>
    </w:p>
    <w:p w:rsidR="002E4985"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9E26A6">
        <w:rPr>
          <w:rFonts w:ascii="Times New Roman" w:hAnsi="Times New Roman" w:cs="Times New Roman"/>
          <w:sz w:val="28"/>
          <w:szCs w:val="28"/>
        </w:rPr>
        <w:t>в поле «</w:t>
      </w:r>
      <w:r w:rsidR="002E4985" w:rsidRPr="00EE1146">
        <w:rPr>
          <w:rFonts w:ascii="Times New Roman" w:hAnsi="Times New Roman" w:cs="Times New Roman"/>
          <w:sz w:val="28"/>
          <w:szCs w:val="28"/>
        </w:rPr>
        <w:t>Инвентаризационная</w:t>
      </w:r>
      <w:r w:rsidR="009E26A6">
        <w:rPr>
          <w:rFonts w:ascii="Times New Roman" w:hAnsi="Times New Roman" w:cs="Times New Roman"/>
          <w:sz w:val="28"/>
          <w:szCs w:val="28"/>
        </w:rPr>
        <w:t xml:space="preserve"> опись расчетов по поступлениям» – </w:t>
      </w:r>
      <w:r w:rsidR="002E4985" w:rsidRPr="00EE1146">
        <w:rPr>
          <w:rFonts w:ascii="Times New Roman" w:hAnsi="Times New Roman" w:cs="Times New Roman"/>
          <w:sz w:val="28"/>
          <w:szCs w:val="28"/>
        </w:rPr>
        <w:t>номер и дату инвентаризационной описи расчетов по поступлениям (ф. 0504091), данные которой отражаются в акте.</w:t>
      </w:r>
    </w:p>
    <w:p w:rsidR="002E4985" w:rsidRPr="00EE1146" w:rsidRDefault="002E4985"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В разделе 1 необходимо указать «Реквизиты контрагента» идентификатор, наименование должника и</w:t>
      </w:r>
      <w:r w:rsidR="001C531B" w:rsidRPr="00EE1146">
        <w:rPr>
          <w:rFonts w:ascii="Times New Roman" w:hAnsi="Times New Roman" w:cs="Times New Roman"/>
          <w:sz w:val="28"/>
          <w:szCs w:val="28"/>
        </w:rPr>
        <w:t xml:space="preserve"> соответствующий им код строки, </w:t>
      </w:r>
      <w:r w:rsidRPr="00EE1146">
        <w:rPr>
          <w:rFonts w:ascii="Times New Roman" w:hAnsi="Times New Roman" w:cs="Times New Roman"/>
          <w:sz w:val="28"/>
          <w:szCs w:val="28"/>
        </w:rPr>
        <w:t>ИНН, КПП и ОГРН контрагента, если</w:t>
      </w:r>
      <w:r w:rsidR="001C531B" w:rsidRPr="00EE1146">
        <w:rPr>
          <w:rFonts w:ascii="Times New Roman" w:hAnsi="Times New Roman" w:cs="Times New Roman"/>
          <w:sz w:val="28"/>
          <w:szCs w:val="28"/>
        </w:rPr>
        <w:t xml:space="preserve"> контрагент</w:t>
      </w:r>
      <w:r w:rsidRPr="00EE1146">
        <w:rPr>
          <w:rFonts w:ascii="Times New Roman" w:hAnsi="Times New Roman" w:cs="Times New Roman"/>
          <w:sz w:val="28"/>
          <w:szCs w:val="28"/>
        </w:rPr>
        <w:t xml:space="preserve"> </w:t>
      </w:r>
      <w:r w:rsidR="001C531B" w:rsidRPr="00EE1146">
        <w:rPr>
          <w:rFonts w:ascii="Times New Roman" w:hAnsi="Times New Roman" w:cs="Times New Roman"/>
          <w:sz w:val="28"/>
          <w:szCs w:val="28"/>
        </w:rPr>
        <w:t xml:space="preserve">является </w:t>
      </w:r>
      <w:r w:rsidRPr="00EE1146">
        <w:rPr>
          <w:rFonts w:ascii="Times New Roman" w:hAnsi="Times New Roman" w:cs="Times New Roman"/>
          <w:sz w:val="28"/>
          <w:szCs w:val="28"/>
        </w:rPr>
        <w:t>юр</w:t>
      </w:r>
      <w:r w:rsidR="001C531B" w:rsidRPr="00EE1146">
        <w:rPr>
          <w:rFonts w:ascii="Times New Roman" w:hAnsi="Times New Roman" w:cs="Times New Roman"/>
          <w:sz w:val="28"/>
          <w:szCs w:val="28"/>
        </w:rPr>
        <w:t xml:space="preserve">идическим </w:t>
      </w:r>
      <w:r w:rsidRPr="00EE1146">
        <w:rPr>
          <w:rFonts w:ascii="Times New Roman" w:hAnsi="Times New Roman" w:cs="Times New Roman"/>
          <w:sz w:val="28"/>
          <w:szCs w:val="28"/>
        </w:rPr>
        <w:t>лицо</w:t>
      </w:r>
      <w:r w:rsidR="001C531B" w:rsidRPr="00EE1146">
        <w:rPr>
          <w:rFonts w:ascii="Times New Roman" w:hAnsi="Times New Roman" w:cs="Times New Roman"/>
          <w:sz w:val="28"/>
          <w:szCs w:val="28"/>
        </w:rPr>
        <w:t>м</w:t>
      </w:r>
      <w:r w:rsidRPr="00EE1146">
        <w:rPr>
          <w:rFonts w:ascii="Times New Roman" w:hAnsi="Times New Roman" w:cs="Times New Roman"/>
          <w:sz w:val="28"/>
          <w:szCs w:val="28"/>
        </w:rPr>
        <w:t xml:space="preserve"> или </w:t>
      </w:r>
      <w:r w:rsidR="001C531B" w:rsidRPr="00EE1146">
        <w:rPr>
          <w:rFonts w:ascii="Times New Roman" w:hAnsi="Times New Roman" w:cs="Times New Roman"/>
          <w:sz w:val="28"/>
          <w:szCs w:val="28"/>
        </w:rPr>
        <w:t>индивидуальным предпринимателем</w:t>
      </w:r>
      <w:r w:rsidRPr="00EE1146">
        <w:rPr>
          <w:rFonts w:ascii="Times New Roman" w:hAnsi="Times New Roman" w:cs="Times New Roman"/>
          <w:sz w:val="28"/>
          <w:szCs w:val="28"/>
        </w:rPr>
        <w:t xml:space="preserve">, </w:t>
      </w:r>
      <w:r w:rsidR="001C531B" w:rsidRPr="00EE1146">
        <w:rPr>
          <w:rFonts w:ascii="Times New Roman" w:hAnsi="Times New Roman" w:cs="Times New Roman"/>
          <w:sz w:val="28"/>
          <w:szCs w:val="28"/>
        </w:rPr>
        <w:t>или</w:t>
      </w:r>
      <w:r w:rsidRPr="00EE1146">
        <w:rPr>
          <w:rFonts w:ascii="Times New Roman" w:hAnsi="Times New Roman" w:cs="Times New Roman"/>
          <w:sz w:val="28"/>
          <w:szCs w:val="28"/>
        </w:rPr>
        <w:t xml:space="preserve"> только ИНН (при наличии), если </w:t>
      </w:r>
      <w:r w:rsidR="001C531B" w:rsidRPr="00EE1146">
        <w:rPr>
          <w:rFonts w:ascii="Times New Roman" w:hAnsi="Times New Roman" w:cs="Times New Roman"/>
          <w:sz w:val="28"/>
          <w:szCs w:val="28"/>
        </w:rPr>
        <w:t>дебитор</w:t>
      </w:r>
      <w:r w:rsidRPr="00EE1146">
        <w:rPr>
          <w:rFonts w:ascii="Times New Roman" w:hAnsi="Times New Roman" w:cs="Times New Roman"/>
          <w:sz w:val="28"/>
          <w:szCs w:val="28"/>
        </w:rPr>
        <w:t xml:space="preserve"> </w:t>
      </w:r>
      <w:r w:rsidR="001C531B" w:rsidRPr="00EE1146">
        <w:rPr>
          <w:rFonts w:ascii="Times New Roman" w:hAnsi="Times New Roman" w:cs="Times New Roman"/>
          <w:sz w:val="28"/>
          <w:szCs w:val="28"/>
        </w:rPr>
        <w:t>является</w:t>
      </w:r>
      <w:r w:rsidRPr="00EE1146">
        <w:rPr>
          <w:rFonts w:ascii="Times New Roman" w:hAnsi="Times New Roman" w:cs="Times New Roman"/>
          <w:sz w:val="28"/>
          <w:szCs w:val="28"/>
        </w:rPr>
        <w:t xml:space="preserve"> физ</w:t>
      </w:r>
      <w:r w:rsidR="001C531B" w:rsidRPr="00EE1146">
        <w:rPr>
          <w:rFonts w:ascii="Times New Roman" w:hAnsi="Times New Roman" w:cs="Times New Roman"/>
          <w:sz w:val="28"/>
          <w:szCs w:val="28"/>
        </w:rPr>
        <w:t xml:space="preserve">ическим </w:t>
      </w:r>
      <w:r w:rsidRPr="00EE1146">
        <w:rPr>
          <w:rFonts w:ascii="Times New Roman" w:hAnsi="Times New Roman" w:cs="Times New Roman"/>
          <w:sz w:val="28"/>
          <w:szCs w:val="28"/>
        </w:rPr>
        <w:t>лицо</w:t>
      </w:r>
      <w:r w:rsidR="001C531B" w:rsidRPr="00EE1146">
        <w:rPr>
          <w:rFonts w:ascii="Times New Roman" w:hAnsi="Times New Roman" w:cs="Times New Roman"/>
          <w:sz w:val="28"/>
          <w:szCs w:val="28"/>
        </w:rPr>
        <w:t>м</w:t>
      </w:r>
      <w:r w:rsidRPr="00EE1146">
        <w:rPr>
          <w:rFonts w:ascii="Times New Roman" w:hAnsi="Times New Roman" w:cs="Times New Roman"/>
          <w:sz w:val="28"/>
          <w:szCs w:val="28"/>
        </w:rPr>
        <w:t>.</w:t>
      </w:r>
    </w:p>
    <w:p w:rsidR="002E4985" w:rsidRPr="00EE1146" w:rsidRDefault="002E4985"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Идентификатор и код строки, указанные в разд</w:t>
      </w:r>
      <w:r w:rsidR="007B769B">
        <w:rPr>
          <w:rFonts w:ascii="Times New Roman" w:hAnsi="Times New Roman" w:cs="Times New Roman"/>
          <w:sz w:val="28"/>
          <w:szCs w:val="28"/>
        </w:rPr>
        <w:t>еле</w:t>
      </w:r>
      <w:r w:rsidR="002063B5" w:rsidRPr="00EE1146">
        <w:rPr>
          <w:rFonts w:ascii="Times New Roman" w:hAnsi="Times New Roman" w:cs="Times New Roman"/>
          <w:sz w:val="28"/>
          <w:szCs w:val="28"/>
        </w:rPr>
        <w:t> </w:t>
      </w:r>
      <w:r w:rsidRPr="00EE1146">
        <w:rPr>
          <w:rFonts w:ascii="Times New Roman" w:hAnsi="Times New Roman" w:cs="Times New Roman"/>
          <w:sz w:val="28"/>
          <w:szCs w:val="28"/>
        </w:rPr>
        <w:t>1, сохраняются за контрагентом при использовании в других разделах формы.</w:t>
      </w:r>
    </w:p>
    <w:p w:rsidR="00BF1140" w:rsidRPr="00EE1146" w:rsidRDefault="00BF1140"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В разделе 2 «Сведения о задолженности» для каждого идентификатора контрагента необходимо указать:</w:t>
      </w:r>
    </w:p>
    <w:p w:rsidR="00BF1140"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BF1140" w:rsidRPr="00EE1146">
        <w:rPr>
          <w:rFonts w:ascii="Times New Roman" w:hAnsi="Times New Roman" w:cs="Times New Roman"/>
          <w:sz w:val="28"/>
          <w:szCs w:val="28"/>
        </w:rPr>
        <w:t xml:space="preserve">в </w:t>
      </w:r>
      <w:hyperlink r:id="rId8"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графе 3</w:t>
        </w:r>
      </w:hyperlink>
      <w:r w:rsidR="00A87EB2" w:rsidRPr="00EE1146">
        <w:rPr>
          <w:rFonts w:ascii="Times New Roman" w:hAnsi="Times New Roman" w:cs="Times New Roman"/>
          <w:sz w:val="28"/>
          <w:szCs w:val="28"/>
        </w:rPr>
        <w:t xml:space="preserve"> − </w:t>
      </w:r>
      <w:r w:rsidR="00BF1140" w:rsidRPr="00EE1146">
        <w:rPr>
          <w:rFonts w:ascii="Times New Roman" w:hAnsi="Times New Roman" w:cs="Times New Roman"/>
          <w:sz w:val="28"/>
          <w:szCs w:val="28"/>
        </w:rPr>
        <w:t>уникальный идентификатор начислений (УИН) по доходам, информация о которых размещается в ГИС ГМП;</w:t>
      </w:r>
    </w:p>
    <w:p w:rsidR="00BF1140"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BF1140" w:rsidRPr="00EE1146">
        <w:rPr>
          <w:rFonts w:ascii="Times New Roman" w:hAnsi="Times New Roman" w:cs="Times New Roman"/>
          <w:sz w:val="28"/>
          <w:szCs w:val="28"/>
        </w:rPr>
        <w:t xml:space="preserve">в </w:t>
      </w:r>
      <w:hyperlink r:id="rId9"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графах 4</w:t>
        </w:r>
      </w:hyperlink>
      <w:r w:rsidR="00BF1140" w:rsidRPr="00EE1146">
        <w:rPr>
          <w:rFonts w:ascii="Times New Roman" w:hAnsi="Times New Roman" w:cs="Times New Roman"/>
          <w:sz w:val="28"/>
          <w:szCs w:val="28"/>
        </w:rPr>
        <w:t xml:space="preserve"> - </w:t>
      </w:r>
      <w:hyperlink r:id="rId10"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6</w:t>
        </w:r>
      </w:hyperlink>
      <w:r w:rsidR="00BF1140" w:rsidRPr="00EE1146">
        <w:rPr>
          <w:rFonts w:ascii="Times New Roman" w:hAnsi="Times New Roman" w:cs="Times New Roman"/>
          <w:sz w:val="28"/>
          <w:szCs w:val="28"/>
        </w:rPr>
        <w:t xml:space="preserve"> </w:t>
      </w:r>
      <w:r w:rsidR="00A87EB2" w:rsidRPr="00EE1146">
        <w:rPr>
          <w:rFonts w:ascii="Times New Roman" w:hAnsi="Times New Roman" w:cs="Times New Roman"/>
          <w:sz w:val="28"/>
          <w:szCs w:val="28"/>
        </w:rPr>
        <w:t>−</w:t>
      </w:r>
      <w:r w:rsidR="00BF1140" w:rsidRPr="00EE1146">
        <w:rPr>
          <w:rFonts w:ascii="Times New Roman" w:hAnsi="Times New Roman" w:cs="Times New Roman"/>
          <w:sz w:val="28"/>
          <w:szCs w:val="28"/>
        </w:rPr>
        <w:t xml:space="preserve"> наименование, номер и дату документа, по которому возникла задолженность;</w:t>
      </w:r>
    </w:p>
    <w:p w:rsidR="00BF1140"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BF1140" w:rsidRPr="00EE1146">
        <w:rPr>
          <w:rFonts w:ascii="Times New Roman" w:hAnsi="Times New Roman" w:cs="Times New Roman"/>
          <w:sz w:val="28"/>
          <w:szCs w:val="28"/>
        </w:rPr>
        <w:t xml:space="preserve">в </w:t>
      </w:r>
      <w:hyperlink r:id="rId11"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графе 7</w:t>
        </w:r>
      </w:hyperlink>
      <w:r w:rsidR="00BF1140" w:rsidRPr="00EE1146">
        <w:rPr>
          <w:rFonts w:ascii="Times New Roman" w:hAnsi="Times New Roman" w:cs="Times New Roman"/>
          <w:sz w:val="28"/>
          <w:szCs w:val="28"/>
        </w:rPr>
        <w:t xml:space="preserve"> </w:t>
      </w:r>
      <w:r w:rsidR="00A87EB2" w:rsidRPr="00EE1146">
        <w:rPr>
          <w:rFonts w:ascii="Times New Roman" w:hAnsi="Times New Roman" w:cs="Times New Roman"/>
          <w:sz w:val="28"/>
          <w:szCs w:val="28"/>
        </w:rPr>
        <w:t>−</w:t>
      </w:r>
      <w:r w:rsidR="00BF1140" w:rsidRPr="00EE1146">
        <w:rPr>
          <w:rFonts w:ascii="Times New Roman" w:hAnsi="Times New Roman" w:cs="Times New Roman"/>
          <w:sz w:val="28"/>
          <w:szCs w:val="28"/>
        </w:rPr>
        <w:t xml:space="preserve"> дату, когда образовалась задолженность;</w:t>
      </w:r>
    </w:p>
    <w:p w:rsidR="00BF1140"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BF1140" w:rsidRPr="00EE1146">
        <w:rPr>
          <w:rFonts w:ascii="Times New Roman" w:hAnsi="Times New Roman" w:cs="Times New Roman"/>
          <w:sz w:val="28"/>
          <w:szCs w:val="28"/>
        </w:rPr>
        <w:t xml:space="preserve">в </w:t>
      </w:r>
      <w:hyperlink r:id="rId12"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графе 8</w:t>
        </w:r>
      </w:hyperlink>
      <w:r w:rsidR="00BF1140" w:rsidRPr="00EE1146">
        <w:rPr>
          <w:rFonts w:ascii="Times New Roman" w:hAnsi="Times New Roman" w:cs="Times New Roman"/>
          <w:sz w:val="28"/>
          <w:szCs w:val="28"/>
        </w:rPr>
        <w:t xml:space="preserve"> </w:t>
      </w:r>
      <w:r w:rsidR="00A87EB2" w:rsidRPr="00EE1146">
        <w:rPr>
          <w:rFonts w:ascii="Times New Roman" w:hAnsi="Times New Roman" w:cs="Times New Roman"/>
          <w:sz w:val="28"/>
          <w:szCs w:val="28"/>
        </w:rPr>
        <w:t>−</w:t>
      </w:r>
      <w:r w:rsidR="00BF1140" w:rsidRPr="00EE1146">
        <w:rPr>
          <w:rFonts w:ascii="Times New Roman" w:hAnsi="Times New Roman" w:cs="Times New Roman"/>
          <w:sz w:val="28"/>
          <w:szCs w:val="28"/>
        </w:rPr>
        <w:t xml:space="preserve"> уникальный номер реестровой записи источника дохода того уровня бюджета, который указан в заголовочной части акта;</w:t>
      </w:r>
    </w:p>
    <w:p w:rsidR="00BF1140"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BF1140" w:rsidRPr="00EE1146">
        <w:rPr>
          <w:rFonts w:ascii="Times New Roman" w:hAnsi="Times New Roman" w:cs="Times New Roman"/>
          <w:sz w:val="28"/>
          <w:szCs w:val="28"/>
        </w:rPr>
        <w:t xml:space="preserve">в </w:t>
      </w:r>
      <w:hyperlink r:id="rId13"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графах 9</w:t>
        </w:r>
      </w:hyperlink>
      <w:r w:rsidR="00BF1140" w:rsidRPr="00EE1146">
        <w:rPr>
          <w:rFonts w:ascii="Times New Roman" w:hAnsi="Times New Roman" w:cs="Times New Roman"/>
          <w:sz w:val="28"/>
          <w:szCs w:val="28"/>
        </w:rPr>
        <w:t xml:space="preserve"> и </w:t>
      </w:r>
      <w:hyperlink r:id="rId14"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10</w:t>
        </w:r>
      </w:hyperlink>
      <w:r w:rsidR="00BF1140" w:rsidRPr="00EE1146">
        <w:rPr>
          <w:rFonts w:ascii="Times New Roman" w:hAnsi="Times New Roman" w:cs="Times New Roman"/>
          <w:sz w:val="28"/>
          <w:szCs w:val="28"/>
        </w:rPr>
        <w:t xml:space="preserve"> </w:t>
      </w:r>
      <w:r w:rsidR="00A87EB2" w:rsidRPr="00EE1146">
        <w:rPr>
          <w:rFonts w:ascii="Times New Roman" w:hAnsi="Times New Roman" w:cs="Times New Roman"/>
          <w:sz w:val="28"/>
          <w:szCs w:val="28"/>
        </w:rPr>
        <w:t>–</w:t>
      </w:r>
      <w:r w:rsidR="00BF1140" w:rsidRPr="00EE1146">
        <w:rPr>
          <w:rFonts w:ascii="Times New Roman" w:hAnsi="Times New Roman" w:cs="Times New Roman"/>
          <w:sz w:val="28"/>
          <w:szCs w:val="28"/>
        </w:rPr>
        <w:t xml:space="preserve"> </w:t>
      </w:r>
      <w:r w:rsidR="00A87EB2" w:rsidRPr="00EE1146">
        <w:rPr>
          <w:rFonts w:ascii="Times New Roman" w:hAnsi="Times New Roman" w:cs="Times New Roman"/>
          <w:sz w:val="28"/>
          <w:szCs w:val="28"/>
        </w:rPr>
        <w:t xml:space="preserve">код классификации доходов бюджетов </w:t>
      </w:r>
      <w:r>
        <w:rPr>
          <w:rFonts w:ascii="Times New Roman" w:hAnsi="Times New Roman" w:cs="Times New Roman"/>
          <w:sz w:val="28"/>
          <w:szCs w:val="28"/>
        </w:rPr>
        <w:t>(его составную часть </w:t>
      </w:r>
      <w:r w:rsidR="00A87EB2" w:rsidRPr="00EE1146">
        <w:rPr>
          <w:rFonts w:ascii="Times New Roman" w:hAnsi="Times New Roman" w:cs="Times New Roman"/>
          <w:sz w:val="28"/>
          <w:szCs w:val="28"/>
        </w:rPr>
        <w:t>−</w:t>
      </w:r>
      <w:r>
        <w:rPr>
          <w:rFonts w:ascii="Times New Roman" w:hAnsi="Times New Roman" w:cs="Times New Roman"/>
          <w:sz w:val="28"/>
          <w:szCs w:val="28"/>
        </w:rPr>
        <w:t> </w:t>
      </w:r>
      <w:r w:rsidR="00BF1140" w:rsidRPr="00EE1146">
        <w:rPr>
          <w:rFonts w:ascii="Times New Roman" w:hAnsi="Times New Roman" w:cs="Times New Roman"/>
          <w:sz w:val="28"/>
          <w:szCs w:val="28"/>
        </w:rPr>
        <w:t>аналитический код вида поступлений), по которому учитывается задолженность, и наименование этого КБК (его составной части);</w:t>
      </w:r>
    </w:p>
    <w:p w:rsidR="00BF1140"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BF1140" w:rsidRPr="00EE1146">
        <w:rPr>
          <w:rFonts w:ascii="Times New Roman" w:hAnsi="Times New Roman" w:cs="Times New Roman"/>
          <w:sz w:val="28"/>
          <w:szCs w:val="28"/>
        </w:rPr>
        <w:t xml:space="preserve">в </w:t>
      </w:r>
      <w:hyperlink r:id="rId15"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графе 11</w:t>
        </w:r>
      </w:hyperlink>
      <w:r w:rsidR="00BF1140" w:rsidRPr="00EE1146">
        <w:rPr>
          <w:rFonts w:ascii="Times New Roman" w:hAnsi="Times New Roman" w:cs="Times New Roman"/>
          <w:sz w:val="28"/>
          <w:szCs w:val="28"/>
        </w:rPr>
        <w:t xml:space="preserve"> </w:t>
      </w:r>
      <w:r w:rsidR="00A87EB2" w:rsidRPr="00EE1146">
        <w:rPr>
          <w:rFonts w:ascii="Times New Roman" w:hAnsi="Times New Roman" w:cs="Times New Roman"/>
          <w:sz w:val="28"/>
          <w:szCs w:val="28"/>
        </w:rPr>
        <w:t>−</w:t>
      </w:r>
      <w:r w:rsidR="00BF1140" w:rsidRPr="00EE1146">
        <w:rPr>
          <w:rFonts w:ascii="Times New Roman" w:hAnsi="Times New Roman" w:cs="Times New Roman"/>
          <w:sz w:val="28"/>
          <w:szCs w:val="28"/>
        </w:rPr>
        <w:t xml:space="preserve"> </w:t>
      </w:r>
      <w:hyperlink r:id="rId16" w:tooltip="&quot;ОК (МК (ИСО 4217) 003-97) 014-2000. Общероссийский классификатор валют&quot; (утв. Постановлением Госстандарта России от 25.12.2000 N 405-ст) (ред. от 24.12.2019){КонсультантПлюс}" w:history="1">
        <w:r w:rsidR="00BF1140" w:rsidRPr="00EE1146">
          <w:rPr>
            <w:rFonts w:ascii="Times New Roman" w:hAnsi="Times New Roman" w:cs="Times New Roman"/>
            <w:sz w:val="28"/>
            <w:szCs w:val="28"/>
          </w:rPr>
          <w:t>код</w:t>
        </w:r>
      </w:hyperlink>
      <w:r w:rsidR="00BF1140" w:rsidRPr="00EE1146">
        <w:rPr>
          <w:rFonts w:ascii="Times New Roman" w:hAnsi="Times New Roman" w:cs="Times New Roman"/>
          <w:sz w:val="28"/>
          <w:szCs w:val="28"/>
        </w:rPr>
        <w:t xml:space="preserve"> валюты;</w:t>
      </w:r>
    </w:p>
    <w:p w:rsidR="00BF1140"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BF1140" w:rsidRPr="00EE1146">
        <w:rPr>
          <w:rFonts w:ascii="Times New Roman" w:hAnsi="Times New Roman" w:cs="Times New Roman"/>
          <w:sz w:val="28"/>
          <w:szCs w:val="28"/>
        </w:rPr>
        <w:t xml:space="preserve">в </w:t>
      </w:r>
      <w:hyperlink r:id="rId17"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графах 12</w:t>
        </w:r>
      </w:hyperlink>
      <w:r w:rsidR="00BF1140" w:rsidRPr="00EE1146">
        <w:rPr>
          <w:rFonts w:ascii="Times New Roman" w:hAnsi="Times New Roman" w:cs="Times New Roman"/>
          <w:sz w:val="28"/>
          <w:szCs w:val="28"/>
        </w:rPr>
        <w:t xml:space="preserve"> и </w:t>
      </w:r>
      <w:hyperlink r:id="rId18"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14</w:t>
        </w:r>
      </w:hyperlink>
      <w:r w:rsidR="00BF1140" w:rsidRPr="00EE1146">
        <w:rPr>
          <w:rFonts w:ascii="Times New Roman" w:hAnsi="Times New Roman" w:cs="Times New Roman"/>
          <w:sz w:val="28"/>
          <w:szCs w:val="28"/>
        </w:rPr>
        <w:t xml:space="preserve"> </w:t>
      </w:r>
      <w:r w:rsidR="00A87EB2" w:rsidRPr="00EE1146">
        <w:rPr>
          <w:rFonts w:ascii="Times New Roman" w:hAnsi="Times New Roman" w:cs="Times New Roman"/>
          <w:sz w:val="28"/>
          <w:szCs w:val="28"/>
        </w:rPr>
        <w:t>−</w:t>
      </w:r>
      <w:r w:rsidR="00BF1140" w:rsidRPr="00EE1146">
        <w:rPr>
          <w:rFonts w:ascii="Times New Roman" w:hAnsi="Times New Roman" w:cs="Times New Roman"/>
          <w:sz w:val="28"/>
          <w:szCs w:val="28"/>
        </w:rPr>
        <w:t xml:space="preserve"> сумму задолженности в иностранной валюте отдельно по основному долгу и по пеням, штрафам, начисленным по этому долгу</w:t>
      </w:r>
      <w:r w:rsidR="00A87EB2" w:rsidRPr="00EE1146">
        <w:rPr>
          <w:rFonts w:ascii="Times New Roman" w:hAnsi="Times New Roman" w:cs="Times New Roman"/>
          <w:sz w:val="28"/>
          <w:szCs w:val="28"/>
        </w:rPr>
        <w:t xml:space="preserve"> (не заполняется для кода валюты по ОКВ 643 – рубли)</w:t>
      </w:r>
      <w:r w:rsidR="00BF1140" w:rsidRPr="00EE1146">
        <w:rPr>
          <w:rFonts w:ascii="Times New Roman" w:hAnsi="Times New Roman" w:cs="Times New Roman"/>
          <w:sz w:val="28"/>
          <w:szCs w:val="28"/>
        </w:rPr>
        <w:t>;</w:t>
      </w:r>
    </w:p>
    <w:p w:rsidR="00BF1140" w:rsidRPr="00EE1146" w:rsidRDefault="00EE1146" w:rsidP="0000113F">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BF1140" w:rsidRPr="00EE1146">
        <w:rPr>
          <w:rFonts w:ascii="Times New Roman" w:hAnsi="Times New Roman" w:cs="Times New Roman"/>
          <w:sz w:val="28"/>
          <w:szCs w:val="28"/>
        </w:rPr>
        <w:t xml:space="preserve">в </w:t>
      </w:r>
      <w:hyperlink r:id="rId19"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графах 13</w:t>
        </w:r>
      </w:hyperlink>
      <w:r w:rsidR="00BF1140" w:rsidRPr="00EE1146">
        <w:rPr>
          <w:rFonts w:ascii="Times New Roman" w:hAnsi="Times New Roman" w:cs="Times New Roman"/>
          <w:sz w:val="28"/>
          <w:szCs w:val="28"/>
        </w:rPr>
        <w:t xml:space="preserve"> и </w:t>
      </w:r>
      <w:hyperlink r:id="rId20"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BF1140" w:rsidRPr="00EE1146">
          <w:rPr>
            <w:rFonts w:ascii="Times New Roman" w:hAnsi="Times New Roman" w:cs="Times New Roman"/>
            <w:sz w:val="28"/>
            <w:szCs w:val="28"/>
          </w:rPr>
          <w:t>15</w:t>
        </w:r>
      </w:hyperlink>
      <w:r w:rsidR="00BF1140" w:rsidRPr="00EE1146">
        <w:rPr>
          <w:rFonts w:ascii="Times New Roman" w:hAnsi="Times New Roman" w:cs="Times New Roman"/>
          <w:sz w:val="28"/>
          <w:szCs w:val="28"/>
        </w:rPr>
        <w:t xml:space="preserve"> </w:t>
      </w:r>
      <w:r w:rsidR="00A87EB2" w:rsidRPr="00EE1146">
        <w:rPr>
          <w:rFonts w:ascii="Times New Roman" w:hAnsi="Times New Roman" w:cs="Times New Roman"/>
          <w:sz w:val="28"/>
          <w:szCs w:val="28"/>
        </w:rPr>
        <w:t>−</w:t>
      </w:r>
      <w:r w:rsidR="00BF1140" w:rsidRPr="00EE1146">
        <w:rPr>
          <w:rFonts w:ascii="Times New Roman" w:hAnsi="Times New Roman" w:cs="Times New Roman"/>
          <w:sz w:val="28"/>
          <w:szCs w:val="28"/>
        </w:rPr>
        <w:t xml:space="preserve"> сумму задолженности в рублях (рублевом эквиваленте) отдельно по основному долгу и по пеням, штрафам, начисленным по этому долгу. Сумма в рублевом эквиваленте считается по курсу пересчета на дату составления акта.</w:t>
      </w:r>
    </w:p>
    <w:p w:rsidR="001F4A2A" w:rsidRPr="00EE1146" w:rsidRDefault="001F4A2A" w:rsidP="0000113F">
      <w:pPr>
        <w:spacing w:after="0"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В разделе 3 «Заключение комиссии» необходимо заполнить данные по группам для каждого идентификатора контрагента:</w:t>
      </w:r>
    </w:p>
    <w:p w:rsidR="001F4A2A" w:rsidRPr="00EE1146" w:rsidRDefault="00EE1146" w:rsidP="0000113F">
      <w:pPr>
        <w:pStyle w:val="a5"/>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w:t>
      </w:r>
      <w:r w:rsidR="001F4A2A" w:rsidRPr="00EE1146">
        <w:rPr>
          <w:rFonts w:ascii="Times New Roman" w:hAnsi="Times New Roman" w:cs="Times New Roman"/>
          <w:sz w:val="28"/>
          <w:szCs w:val="28"/>
        </w:rPr>
        <w:t xml:space="preserve">в </w:t>
      </w:r>
      <w:hyperlink r:id="rId21"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1F4A2A" w:rsidRPr="00EE1146">
          <w:rPr>
            <w:rFonts w:ascii="Times New Roman" w:hAnsi="Times New Roman" w:cs="Times New Roman"/>
            <w:sz w:val="28"/>
            <w:szCs w:val="28"/>
          </w:rPr>
          <w:t>графе 3</w:t>
        </w:r>
      </w:hyperlink>
      <w:r w:rsidR="001F4A2A" w:rsidRPr="00EE1146">
        <w:rPr>
          <w:rFonts w:ascii="Times New Roman" w:hAnsi="Times New Roman" w:cs="Times New Roman"/>
          <w:sz w:val="28"/>
          <w:szCs w:val="28"/>
        </w:rPr>
        <w:t xml:space="preserve"> </w:t>
      </w:r>
      <w:r w:rsidR="00FB21C3" w:rsidRPr="00EE1146">
        <w:rPr>
          <w:rFonts w:ascii="Times New Roman" w:hAnsi="Times New Roman" w:cs="Times New Roman"/>
          <w:sz w:val="28"/>
          <w:szCs w:val="28"/>
        </w:rPr>
        <w:t>указывается</w:t>
      </w:r>
      <w:r w:rsidR="001F4A2A" w:rsidRPr="00EE1146">
        <w:rPr>
          <w:rFonts w:ascii="Times New Roman" w:hAnsi="Times New Roman" w:cs="Times New Roman"/>
          <w:sz w:val="28"/>
          <w:szCs w:val="28"/>
        </w:rPr>
        <w:t xml:space="preserve"> основание признания по законодательству </w:t>
      </w:r>
      <w:r w:rsidR="00FB21C3" w:rsidRPr="00EE1146">
        <w:rPr>
          <w:rFonts w:ascii="Times New Roman" w:hAnsi="Times New Roman" w:cs="Times New Roman"/>
          <w:sz w:val="28"/>
          <w:szCs w:val="28"/>
        </w:rPr>
        <w:t>Российской Федерации</w:t>
      </w:r>
      <w:r w:rsidR="001F4A2A" w:rsidRPr="00EE1146">
        <w:rPr>
          <w:rFonts w:ascii="Times New Roman" w:hAnsi="Times New Roman" w:cs="Times New Roman"/>
          <w:sz w:val="28"/>
          <w:szCs w:val="28"/>
        </w:rPr>
        <w:t xml:space="preserve"> задолженности, безнадежной к взысканию</w:t>
      </w:r>
      <w:r w:rsidR="00FB21C3" w:rsidRPr="00EE1146">
        <w:rPr>
          <w:rFonts w:ascii="Times New Roman" w:hAnsi="Times New Roman" w:cs="Times New Roman"/>
          <w:sz w:val="28"/>
          <w:szCs w:val="28"/>
        </w:rPr>
        <w:t xml:space="preserve">. </w:t>
      </w:r>
    </w:p>
    <w:p w:rsidR="00EE1146" w:rsidRPr="00EE1146" w:rsidRDefault="003E052A" w:rsidP="0000113F">
      <w:pPr>
        <w:spacing w:line="360" w:lineRule="auto"/>
        <w:ind w:firstLine="709"/>
        <w:contextualSpacing/>
        <w:jc w:val="both"/>
        <w:rPr>
          <w:rFonts w:ascii="Times New Roman" w:hAnsi="Times New Roman" w:cs="Times New Roman"/>
          <w:sz w:val="28"/>
          <w:szCs w:val="28"/>
        </w:rPr>
      </w:pPr>
      <w:r w:rsidRPr="00EE1146">
        <w:rPr>
          <w:rFonts w:ascii="Times New Roman" w:hAnsi="Times New Roman" w:cs="Times New Roman"/>
          <w:sz w:val="28"/>
          <w:szCs w:val="28"/>
        </w:rPr>
        <w:t>Примеры оснований для признания задолженности безнадежной к взысканию:</w:t>
      </w:r>
    </w:p>
    <w:tbl>
      <w:tblPr>
        <w:tblStyle w:val="a6"/>
        <w:tblW w:w="0" w:type="auto"/>
        <w:tblLook w:val="04A0" w:firstRow="1" w:lastRow="0" w:firstColumn="1" w:lastColumn="0" w:noHBand="0" w:noVBand="1"/>
      </w:tblPr>
      <w:tblGrid>
        <w:gridCol w:w="2660"/>
        <w:gridCol w:w="7513"/>
      </w:tblGrid>
      <w:tr w:rsidR="00951C10" w:rsidRPr="00EE1146" w:rsidTr="00EE1146">
        <w:trPr>
          <w:trHeight w:val="315"/>
        </w:trPr>
        <w:tc>
          <w:tcPr>
            <w:tcW w:w="2660" w:type="dxa"/>
            <w:noWrap/>
            <w:hideMark/>
          </w:tcPr>
          <w:p w:rsidR="00951C10" w:rsidRPr="00EE1146" w:rsidRDefault="00951C10" w:rsidP="00EE1146">
            <w:pPr>
              <w:spacing w:line="276" w:lineRule="auto"/>
              <w:contextualSpacing/>
              <w:jc w:val="center"/>
              <w:rPr>
                <w:rFonts w:ascii="Times New Roman" w:hAnsi="Times New Roman" w:cs="Times New Roman"/>
                <w:b/>
                <w:sz w:val="28"/>
                <w:szCs w:val="28"/>
              </w:rPr>
            </w:pPr>
            <w:r w:rsidRPr="00EE1146">
              <w:rPr>
                <w:rFonts w:ascii="Times New Roman" w:hAnsi="Times New Roman" w:cs="Times New Roman"/>
                <w:b/>
                <w:sz w:val="28"/>
                <w:szCs w:val="28"/>
              </w:rPr>
              <w:t>Пункт БК РФ</w:t>
            </w:r>
          </w:p>
        </w:tc>
        <w:tc>
          <w:tcPr>
            <w:tcW w:w="7513" w:type="dxa"/>
            <w:noWrap/>
            <w:hideMark/>
          </w:tcPr>
          <w:p w:rsidR="00951C10" w:rsidRPr="00EE1146" w:rsidRDefault="00951C10" w:rsidP="00EE1146">
            <w:pPr>
              <w:spacing w:line="276" w:lineRule="auto"/>
              <w:contextualSpacing/>
              <w:jc w:val="center"/>
              <w:rPr>
                <w:rFonts w:ascii="Times New Roman" w:hAnsi="Times New Roman" w:cs="Times New Roman"/>
                <w:b/>
                <w:sz w:val="28"/>
                <w:szCs w:val="28"/>
              </w:rPr>
            </w:pPr>
            <w:r w:rsidRPr="00EE1146">
              <w:rPr>
                <w:rFonts w:ascii="Times New Roman" w:hAnsi="Times New Roman" w:cs="Times New Roman"/>
                <w:b/>
                <w:sz w:val="28"/>
                <w:szCs w:val="28"/>
              </w:rPr>
              <w:t>Обстоятельство, являющееся основанием для признания задолженности безнадежной к взысканию</w:t>
            </w:r>
          </w:p>
        </w:tc>
      </w:tr>
      <w:tr w:rsidR="00951C10" w:rsidRPr="00EE1146" w:rsidTr="00EE1146">
        <w:trPr>
          <w:trHeight w:val="830"/>
        </w:trPr>
        <w:tc>
          <w:tcPr>
            <w:tcW w:w="2660"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подпункт 1 пункта 1 статьи 47.2 БК РФ</w:t>
            </w:r>
          </w:p>
        </w:tc>
        <w:tc>
          <w:tcPr>
            <w:tcW w:w="7513"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смерть физического лица</w:t>
            </w:r>
          </w:p>
        </w:tc>
      </w:tr>
      <w:tr w:rsidR="00951C10" w:rsidRPr="00EE1146" w:rsidTr="00EE1146">
        <w:trPr>
          <w:trHeight w:val="842"/>
        </w:trPr>
        <w:tc>
          <w:tcPr>
            <w:tcW w:w="2660"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подпункт 2 пункта 1 статьи 47.2 БК РФ</w:t>
            </w:r>
          </w:p>
        </w:tc>
        <w:tc>
          <w:tcPr>
            <w:tcW w:w="7513"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признание банкротом индивидуального предпринимателя</w:t>
            </w:r>
          </w:p>
        </w:tc>
      </w:tr>
      <w:tr w:rsidR="00951C10" w:rsidRPr="00EE1146" w:rsidTr="00EE1146">
        <w:trPr>
          <w:trHeight w:val="854"/>
        </w:trPr>
        <w:tc>
          <w:tcPr>
            <w:tcW w:w="2660"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подпункт 2.1 пункта 1 статьи 47.2 БК РФ</w:t>
            </w:r>
          </w:p>
        </w:tc>
        <w:tc>
          <w:tcPr>
            <w:tcW w:w="7513"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признание банкротом гражданина, не являющегося индивидуальным предпринимателем</w:t>
            </w:r>
          </w:p>
        </w:tc>
      </w:tr>
      <w:tr w:rsidR="00951C10" w:rsidRPr="00EE1146" w:rsidTr="00EE1146">
        <w:trPr>
          <w:trHeight w:val="839"/>
        </w:trPr>
        <w:tc>
          <w:tcPr>
            <w:tcW w:w="2660"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подпункт 3 пункта 1 статьи 47.2 БК РФ</w:t>
            </w:r>
          </w:p>
        </w:tc>
        <w:tc>
          <w:tcPr>
            <w:tcW w:w="7513"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ликвидация организации</w:t>
            </w:r>
          </w:p>
        </w:tc>
      </w:tr>
      <w:tr w:rsidR="00951C10" w:rsidRPr="00EE1146" w:rsidTr="00EE1146">
        <w:trPr>
          <w:trHeight w:val="315"/>
        </w:trPr>
        <w:tc>
          <w:tcPr>
            <w:tcW w:w="2660"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подпункт 4 пункта 1 статьи 47.2 БК РФ</w:t>
            </w:r>
          </w:p>
        </w:tc>
        <w:tc>
          <w:tcPr>
            <w:tcW w:w="7513"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применение актов об амнистии или о помиловании в отношении осужденных к наказанию в виде штрафа или принятие судом решения о невозможности взыскать задолженность</w:t>
            </w:r>
          </w:p>
        </w:tc>
      </w:tr>
      <w:tr w:rsidR="00951C10" w:rsidRPr="00EE1146" w:rsidTr="00EE1146">
        <w:trPr>
          <w:trHeight w:val="901"/>
        </w:trPr>
        <w:tc>
          <w:tcPr>
            <w:tcW w:w="2660"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подпункт 5 пункта 1 статьи 47.2 БК РФ</w:t>
            </w:r>
          </w:p>
        </w:tc>
        <w:tc>
          <w:tcPr>
            <w:tcW w:w="7513"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вынесение судебным приставом-исполнителем постановления об окончании исполнительного производства</w:t>
            </w:r>
          </w:p>
        </w:tc>
      </w:tr>
      <w:tr w:rsidR="00951C10" w:rsidRPr="00EE1146" w:rsidTr="00EE1146">
        <w:trPr>
          <w:trHeight w:val="842"/>
        </w:trPr>
        <w:tc>
          <w:tcPr>
            <w:tcW w:w="2660"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подпункт 6 пункта 1 статьи 47.2 БК РФ</w:t>
            </w:r>
          </w:p>
        </w:tc>
        <w:tc>
          <w:tcPr>
            <w:tcW w:w="7513"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исключение юридического лица по решению регистрирующего органа из ЕГРЮЛ</w:t>
            </w:r>
          </w:p>
        </w:tc>
      </w:tr>
      <w:tr w:rsidR="00951C10" w:rsidRPr="00EE1146" w:rsidTr="00EE1146">
        <w:trPr>
          <w:trHeight w:val="315"/>
        </w:trPr>
        <w:tc>
          <w:tcPr>
            <w:tcW w:w="2660"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пункт 2 статьи 47.2 БК РФ</w:t>
            </w:r>
          </w:p>
        </w:tc>
        <w:tc>
          <w:tcPr>
            <w:tcW w:w="7513" w:type="dxa"/>
            <w:noWrap/>
            <w:hideMark/>
          </w:tcPr>
          <w:p w:rsidR="00951C10" w:rsidRPr="00EE1146" w:rsidRDefault="00951C10" w:rsidP="00EE1146">
            <w:pPr>
              <w:spacing w:line="276" w:lineRule="auto"/>
              <w:contextualSpacing/>
              <w:jc w:val="both"/>
              <w:rPr>
                <w:rFonts w:ascii="Times New Roman" w:hAnsi="Times New Roman" w:cs="Times New Roman"/>
                <w:sz w:val="28"/>
                <w:szCs w:val="28"/>
              </w:rPr>
            </w:pPr>
            <w:r w:rsidRPr="00EE1146">
              <w:rPr>
                <w:rFonts w:ascii="Times New Roman" w:hAnsi="Times New Roman" w:cs="Times New Roman"/>
                <w:sz w:val="28"/>
                <w:szCs w:val="28"/>
              </w:rPr>
              <w:t>вынесение постановления о прекращении исполнения постановления о назначении административного наказания</w:t>
            </w:r>
          </w:p>
        </w:tc>
      </w:tr>
    </w:tbl>
    <w:p w:rsidR="003E052A" w:rsidRPr="00EE1146" w:rsidRDefault="003E052A" w:rsidP="00EE1146">
      <w:pPr>
        <w:spacing w:after="0"/>
        <w:ind w:firstLine="709"/>
        <w:contextualSpacing/>
        <w:jc w:val="both"/>
        <w:rPr>
          <w:rFonts w:ascii="Times New Roman" w:hAnsi="Times New Roman" w:cs="Times New Roman"/>
          <w:sz w:val="28"/>
          <w:szCs w:val="28"/>
        </w:rPr>
      </w:pPr>
    </w:p>
    <w:p w:rsidR="00FB21C3" w:rsidRPr="00EE1146" w:rsidRDefault="00EE1146" w:rsidP="0000113F">
      <w:pPr>
        <w:spacing w:after="0"/>
        <w:ind w:firstLine="851"/>
        <w:jc w:val="both"/>
        <w:rPr>
          <w:rFonts w:ascii="Times New Roman" w:hAnsi="Times New Roman" w:cs="Times New Roman"/>
          <w:sz w:val="28"/>
          <w:szCs w:val="28"/>
        </w:rPr>
      </w:pPr>
      <w:r>
        <w:rPr>
          <w:rFonts w:ascii="Times New Roman" w:hAnsi="Times New Roman" w:cs="Times New Roman"/>
          <w:sz w:val="28"/>
          <w:szCs w:val="28"/>
        </w:rPr>
        <w:t>– </w:t>
      </w:r>
      <w:r w:rsidR="00FB21C3" w:rsidRPr="00EE1146">
        <w:rPr>
          <w:rFonts w:ascii="Times New Roman" w:hAnsi="Times New Roman" w:cs="Times New Roman"/>
          <w:sz w:val="28"/>
          <w:szCs w:val="28"/>
        </w:rPr>
        <w:t xml:space="preserve">в </w:t>
      </w:r>
      <w:hyperlink r:id="rId22"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FB21C3" w:rsidRPr="00EE1146">
          <w:rPr>
            <w:rFonts w:ascii="Times New Roman" w:hAnsi="Times New Roman" w:cs="Times New Roman"/>
            <w:sz w:val="28"/>
            <w:szCs w:val="28"/>
          </w:rPr>
          <w:t>графе 4</w:t>
        </w:r>
      </w:hyperlink>
      <w:r w:rsidR="00FB21C3" w:rsidRPr="00EE1146">
        <w:rPr>
          <w:rFonts w:ascii="Times New Roman" w:hAnsi="Times New Roman" w:cs="Times New Roman"/>
          <w:sz w:val="28"/>
          <w:szCs w:val="28"/>
        </w:rPr>
        <w:t xml:space="preserve"> </w:t>
      </w:r>
      <w:r w:rsidR="003F62C0" w:rsidRPr="00EE1146">
        <w:rPr>
          <w:rFonts w:ascii="Times New Roman" w:hAnsi="Times New Roman" w:cs="Times New Roman"/>
          <w:sz w:val="28"/>
          <w:szCs w:val="28"/>
        </w:rPr>
        <w:t>указываются</w:t>
      </w:r>
      <w:r w:rsidR="00FB21C3" w:rsidRPr="00EE1146">
        <w:rPr>
          <w:rFonts w:ascii="Times New Roman" w:hAnsi="Times New Roman" w:cs="Times New Roman"/>
          <w:sz w:val="28"/>
          <w:szCs w:val="28"/>
        </w:rPr>
        <w:t xml:space="preserve"> меры, принятые для взыскания задолженности</w:t>
      </w:r>
      <w:r w:rsidR="003F62C0" w:rsidRPr="00EE1146">
        <w:rPr>
          <w:rFonts w:ascii="Times New Roman" w:hAnsi="Times New Roman" w:cs="Times New Roman"/>
          <w:sz w:val="28"/>
          <w:szCs w:val="28"/>
        </w:rPr>
        <w:t>, например, направление обращения в суд о взыскании денежного взыскания (штрафа) в судебном порядке</w:t>
      </w:r>
      <w:r w:rsidR="00FB21C3" w:rsidRPr="00EE1146">
        <w:rPr>
          <w:rFonts w:ascii="Times New Roman" w:hAnsi="Times New Roman" w:cs="Times New Roman"/>
          <w:sz w:val="28"/>
          <w:szCs w:val="28"/>
        </w:rPr>
        <w:t>;</w:t>
      </w:r>
    </w:p>
    <w:p w:rsidR="00FB21C3" w:rsidRPr="00EE1146" w:rsidRDefault="00EE1146" w:rsidP="0000113F">
      <w:pPr>
        <w:spacing w:after="0"/>
        <w:ind w:firstLine="851"/>
        <w:jc w:val="both"/>
        <w:rPr>
          <w:rFonts w:ascii="Times New Roman" w:hAnsi="Times New Roman" w:cs="Times New Roman"/>
          <w:sz w:val="28"/>
          <w:szCs w:val="28"/>
        </w:rPr>
      </w:pPr>
      <w:r>
        <w:rPr>
          <w:rFonts w:ascii="Times New Roman" w:hAnsi="Times New Roman" w:cs="Times New Roman"/>
          <w:sz w:val="28"/>
          <w:szCs w:val="28"/>
        </w:rPr>
        <w:t>– </w:t>
      </w:r>
      <w:r w:rsidR="00FB21C3" w:rsidRPr="00EE1146">
        <w:rPr>
          <w:rFonts w:ascii="Times New Roman" w:hAnsi="Times New Roman" w:cs="Times New Roman"/>
          <w:sz w:val="28"/>
          <w:szCs w:val="28"/>
        </w:rPr>
        <w:t xml:space="preserve">в </w:t>
      </w:r>
      <w:hyperlink r:id="rId23"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FB21C3" w:rsidRPr="00EE1146">
          <w:rPr>
            <w:rFonts w:ascii="Times New Roman" w:hAnsi="Times New Roman" w:cs="Times New Roman"/>
            <w:sz w:val="28"/>
            <w:szCs w:val="28"/>
          </w:rPr>
          <w:t>графе 5</w:t>
        </w:r>
      </w:hyperlink>
      <w:r w:rsidR="00FB21C3" w:rsidRPr="00EE1146">
        <w:rPr>
          <w:rFonts w:ascii="Times New Roman" w:hAnsi="Times New Roman" w:cs="Times New Roman"/>
          <w:sz w:val="28"/>
          <w:szCs w:val="28"/>
        </w:rPr>
        <w:t xml:space="preserve"> </w:t>
      </w:r>
      <w:r w:rsidR="003F62C0" w:rsidRPr="00EE1146">
        <w:rPr>
          <w:rFonts w:ascii="Times New Roman" w:hAnsi="Times New Roman" w:cs="Times New Roman"/>
          <w:sz w:val="28"/>
          <w:szCs w:val="28"/>
        </w:rPr>
        <w:t>указывается</w:t>
      </w:r>
      <w:r w:rsidR="00FB21C3" w:rsidRPr="00EE1146">
        <w:rPr>
          <w:rFonts w:ascii="Times New Roman" w:hAnsi="Times New Roman" w:cs="Times New Roman"/>
          <w:sz w:val="28"/>
          <w:szCs w:val="28"/>
        </w:rPr>
        <w:t xml:space="preserve"> номер формы отчетности, в которой на последнюю отчетную дату раскрывалась информация о задолженности;</w:t>
      </w:r>
    </w:p>
    <w:p w:rsidR="00FB21C3" w:rsidRPr="00EE1146" w:rsidRDefault="00EE1146" w:rsidP="0000113F">
      <w:pPr>
        <w:spacing w:after="0"/>
        <w:ind w:firstLine="851"/>
        <w:jc w:val="both"/>
        <w:rPr>
          <w:rFonts w:ascii="Times New Roman" w:hAnsi="Times New Roman" w:cs="Times New Roman"/>
          <w:sz w:val="28"/>
          <w:szCs w:val="28"/>
        </w:rPr>
      </w:pPr>
      <w:r>
        <w:rPr>
          <w:rFonts w:ascii="Times New Roman" w:hAnsi="Times New Roman" w:cs="Times New Roman"/>
          <w:sz w:val="28"/>
          <w:szCs w:val="28"/>
        </w:rPr>
        <w:t>– </w:t>
      </w:r>
      <w:r w:rsidR="00FB21C3" w:rsidRPr="00EE1146">
        <w:rPr>
          <w:rFonts w:ascii="Times New Roman" w:hAnsi="Times New Roman" w:cs="Times New Roman"/>
          <w:sz w:val="28"/>
          <w:szCs w:val="28"/>
        </w:rPr>
        <w:t xml:space="preserve">в </w:t>
      </w:r>
      <w:hyperlink r:id="rId24"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FB21C3" w:rsidRPr="00EE1146">
          <w:rPr>
            <w:rFonts w:ascii="Times New Roman" w:hAnsi="Times New Roman" w:cs="Times New Roman"/>
            <w:sz w:val="28"/>
            <w:szCs w:val="28"/>
          </w:rPr>
          <w:t>графах 6</w:t>
        </w:r>
      </w:hyperlink>
      <w:r w:rsidR="00FB21C3" w:rsidRPr="00EE1146">
        <w:rPr>
          <w:rFonts w:ascii="Times New Roman" w:hAnsi="Times New Roman" w:cs="Times New Roman"/>
          <w:sz w:val="28"/>
          <w:szCs w:val="28"/>
        </w:rPr>
        <w:t xml:space="preserve"> - </w:t>
      </w:r>
      <w:hyperlink r:id="rId25"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FB21C3" w:rsidRPr="00EE1146">
          <w:rPr>
            <w:rFonts w:ascii="Times New Roman" w:hAnsi="Times New Roman" w:cs="Times New Roman"/>
            <w:sz w:val="28"/>
            <w:szCs w:val="28"/>
          </w:rPr>
          <w:t>8</w:t>
        </w:r>
      </w:hyperlink>
      <w:r w:rsidR="00FB21C3" w:rsidRPr="00EE1146">
        <w:rPr>
          <w:rFonts w:ascii="Times New Roman" w:hAnsi="Times New Roman" w:cs="Times New Roman"/>
          <w:sz w:val="28"/>
          <w:szCs w:val="28"/>
        </w:rPr>
        <w:t xml:space="preserve"> </w:t>
      </w:r>
      <w:r w:rsidR="003F62C0" w:rsidRPr="00EE1146">
        <w:rPr>
          <w:rFonts w:ascii="Times New Roman" w:hAnsi="Times New Roman" w:cs="Times New Roman"/>
          <w:sz w:val="28"/>
          <w:szCs w:val="28"/>
        </w:rPr>
        <w:t>указываются</w:t>
      </w:r>
      <w:r w:rsidR="00FB21C3" w:rsidRPr="00EE1146">
        <w:rPr>
          <w:rFonts w:ascii="Times New Roman" w:hAnsi="Times New Roman" w:cs="Times New Roman"/>
          <w:sz w:val="28"/>
          <w:szCs w:val="28"/>
        </w:rPr>
        <w:t xml:space="preserve"> номер счета</w:t>
      </w:r>
      <w:r w:rsidR="003F62C0" w:rsidRPr="00EE1146">
        <w:rPr>
          <w:rFonts w:ascii="Times New Roman" w:hAnsi="Times New Roman" w:cs="Times New Roman"/>
          <w:sz w:val="28"/>
          <w:szCs w:val="28"/>
        </w:rPr>
        <w:t xml:space="preserve"> учета</w:t>
      </w:r>
      <w:r w:rsidR="007962FF" w:rsidRPr="00EE1146">
        <w:rPr>
          <w:rFonts w:ascii="Times New Roman" w:hAnsi="Times New Roman" w:cs="Times New Roman"/>
          <w:sz w:val="28"/>
          <w:szCs w:val="28"/>
        </w:rPr>
        <w:t xml:space="preserve"> (например, 1 209 45 667)</w:t>
      </w:r>
      <w:r w:rsidR="00FB21C3" w:rsidRPr="00EE1146">
        <w:rPr>
          <w:rFonts w:ascii="Times New Roman" w:hAnsi="Times New Roman" w:cs="Times New Roman"/>
          <w:sz w:val="28"/>
          <w:szCs w:val="28"/>
        </w:rPr>
        <w:t xml:space="preserve">, на котором учитывается задолженность, </w:t>
      </w:r>
      <w:r w:rsidR="009F1843" w:rsidRPr="00EE1146">
        <w:rPr>
          <w:rFonts w:ascii="Times New Roman" w:hAnsi="Times New Roman" w:cs="Times New Roman"/>
          <w:sz w:val="28"/>
          <w:szCs w:val="28"/>
        </w:rPr>
        <w:t>код вида финансового обеспечения</w:t>
      </w:r>
      <w:r w:rsidR="00DF5E2E">
        <w:rPr>
          <w:rFonts w:ascii="Times New Roman" w:hAnsi="Times New Roman" w:cs="Times New Roman"/>
          <w:sz w:val="28"/>
          <w:szCs w:val="28"/>
        </w:rPr>
        <w:t xml:space="preserve"> (например, 1 – </w:t>
      </w:r>
      <w:r w:rsidR="007962FF" w:rsidRPr="00EE1146">
        <w:rPr>
          <w:rFonts w:ascii="Times New Roman" w:hAnsi="Times New Roman" w:cs="Times New Roman"/>
          <w:sz w:val="28"/>
          <w:szCs w:val="28"/>
        </w:rPr>
        <w:t>средства бюджета)</w:t>
      </w:r>
      <w:r w:rsidR="00FB21C3" w:rsidRPr="00EE1146">
        <w:rPr>
          <w:rFonts w:ascii="Times New Roman" w:hAnsi="Times New Roman" w:cs="Times New Roman"/>
          <w:sz w:val="28"/>
          <w:szCs w:val="28"/>
        </w:rPr>
        <w:t xml:space="preserve"> и </w:t>
      </w:r>
      <w:hyperlink r:id="rId26" w:tooltip="Приказ Минфина России от 29.11.2017 N 209н (ред. от 24.09.2021) &quot;Об утверждении Порядка применения классификации операций сектора государственного управления&quot; (Зарегистрировано в Минюсте России 12.02.2018 N 50003){КонсультантПлюс}" w:history="1">
        <w:r w:rsidR="009F1843" w:rsidRPr="00EE1146">
          <w:rPr>
            <w:rFonts w:ascii="Times New Roman" w:hAnsi="Times New Roman" w:cs="Times New Roman"/>
            <w:sz w:val="28"/>
            <w:szCs w:val="28"/>
          </w:rPr>
          <w:t>код</w:t>
        </w:r>
      </w:hyperlink>
      <w:r w:rsidR="009F1843" w:rsidRPr="00EE1146">
        <w:rPr>
          <w:rFonts w:ascii="Times New Roman" w:hAnsi="Times New Roman" w:cs="Times New Roman"/>
          <w:sz w:val="28"/>
          <w:szCs w:val="28"/>
        </w:rPr>
        <w:t xml:space="preserve"> классификации операции сектора </w:t>
      </w:r>
      <w:proofErr w:type="spellStart"/>
      <w:r w:rsidR="009F1843" w:rsidRPr="00EE1146">
        <w:rPr>
          <w:rFonts w:ascii="Times New Roman" w:hAnsi="Times New Roman" w:cs="Times New Roman"/>
          <w:sz w:val="28"/>
          <w:szCs w:val="28"/>
        </w:rPr>
        <w:t>госуправления</w:t>
      </w:r>
      <w:proofErr w:type="spellEnd"/>
      <w:r w:rsidR="009F1843" w:rsidRPr="00EE1146">
        <w:rPr>
          <w:rFonts w:ascii="Times New Roman" w:hAnsi="Times New Roman" w:cs="Times New Roman"/>
          <w:sz w:val="28"/>
          <w:szCs w:val="28"/>
        </w:rPr>
        <w:t>, соответствующий экономической сущности осуществляемого факта хозяйственной жизни</w:t>
      </w:r>
      <w:r w:rsidR="00FB21C3" w:rsidRPr="00EE1146">
        <w:rPr>
          <w:rFonts w:ascii="Times New Roman" w:hAnsi="Times New Roman" w:cs="Times New Roman"/>
          <w:sz w:val="28"/>
          <w:szCs w:val="28"/>
        </w:rPr>
        <w:t xml:space="preserve"> в соответствии с экономической сущностью задолженности</w:t>
      </w:r>
      <w:r w:rsidR="007962FF" w:rsidRPr="00EE1146">
        <w:rPr>
          <w:rFonts w:ascii="Times New Roman" w:hAnsi="Times New Roman" w:cs="Times New Roman"/>
          <w:sz w:val="28"/>
          <w:szCs w:val="28"/>
        </w:rPr>
        <w:t>, (например,145)</w:t>
      </w:r>
      <w:r w:rsidR="00FB21C3" w:rsidRPr="00EE1146">
        <w:rPr>
          <w:rFonts w:ascii="Times New Roman" w:hAnsi="Times New Roman" w:cs="Times New Roman"/>
          <w:sz w:val="28"/>
          <w:szCs w:val="28"/>
        </w:rPr>
        <w:t>;</w:t>
      </w:r>
    </w:p>
    <w:p w:rsidR="00FB21C3" w:rsidRPr="00EE1146" w:rsidRDefault="00EE1146" w:rsidP="0000113F">
      <w:pPr>
        <w:spacing w:after="0"/>
        <w:ind w:firstLine="851"/>
        <w:jc w:val="both"/>
        <w:rPr>
          <w:rFonts w:ascii="Times New Roman" w:hAnsi="Times New Roman" w:cs="Times New Roman"/>
          <w:sz w:val="28"/>
          <w:szCs w:val="28"/>
        </w:rPr>
      </w:pPr>
      <w:r>
        <w:rPr>
          <w:rFonts w:ascii="Times New Roman" w:hAnsi="Times New Roman" w:cs="Times New Roman"/>
          <w:sz w:val="28"/>
          <w:szCs w:val="28"/>
        </w:rPr>
        <w:t>– </w:t>
      </w:r>
      <w:r w:rsidR="00FB21C3" w:rsidRPr="00EE1146">
        <w:rPr>
          <w:rFonts w:ascii="Times New Roman" w:hAnsi="Times New Roman" w:cs="Times New Roman"/>
          <w:sz w:val="28"/>
          <w:szCs w:val="28"/>
        </w:rPr>
        <w:t xml:space="preserve">в </w:t>
      </w:r>
      <w:hyperlink r:id="rId27"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FB21C3" w:rsidRPr="00EE1146">
          <w:rPr>
            <w:rFonts w:ascii="Times New Roman" w:hAnsi="Times New Roman" w:cs="Times New Roman"/>
            <w:sz w:val="28"/>
            <w:szCs w:val="28"/>
          </w:rPr>
          <w:t>графе 9</w:t>
        </w:r>
      </w:hyperlink>
      <w:r w:rsidR="00AD5271" w:rsidRPr="00EE1146">
        <w:rPr>
          <w:rFonts w:ascii="Times New Roman" w:hAnsi="Times New Roman" w:cs="Times New Roman"/>
          <w:sz w:val="28"/>
          <w:szCs w:val="28"/>
        </w:rPr>
        <w:t xml:space="preserve"> необходимо указать</w:t>
      </w:r>
      <w:r w:rsidR="00FB21C3" w:rsidRPr="00EE1146">
        <w:rPr>
          <w:rFonts w:ascii="Times New Roman" w:hAnsi="Times New Roman" w:cs="Times New Roman"/>
          <w:sz w:val="28"/>
          <w:szCs w:val="28"/>
        </w:rPr>
        <w:t xml:space="preserve"> резолюцию комиссии</w:t>
      </w:r>
      <w:r w:rsidR="00AD5271" w:rsidRPr="00EE1146">
        <w:rPr>
          <w:rFonts w:ascii="Times New Roman" w:hAnsi="Times New Roman" w:cs="Times New Roman"/>
          <w:sz w:val="28"/>
          <w:szCs w:val="28"/>
        </w:rPr>
        <w:t>, например, «признать задолженность безнадежной к взысканию» или «отказать в признании задолженности безнадежной к взысканию»</w:t>
      </w:r>
      <w:r w:rsidR="00FB21C3" w:rsidRPr="00EE1146">
        <w:rPr>
          <w:rFonts w:ascii="Times New Roman" w:hAnsi="Times New Roman" w:cs="Times New Roman"/>
          <w:sz w:val="28"/>
          <w:szCs w:val="28"/>
        </w:rPr>
        <w:t>;</w:t>
      </w:r>
    </w:p>
    <w:p w:rsidR="00FB21C3" w:rsidRPr="00EE1146" w:rsidRDefault="00EE1146" w:rsidP="0000113F">
      <w:pPr>
        <w:spacing w:after="0"/>
        <w:ind w:firstLine="851"/>
        <w:jc w:val="both"/>
        <w:rPr>
          <w:rFonts w:ascii="Times New Roman" w:hAnsi="Times New Roman" w:cs="Times New Roman"/>
          <w:sz w:val="28"/>
          <w:szCs w:val="28"/>
        </w:rPr>
      </w:pPr>
      <w:r>
        <w:rPr>
          <w:rFonts w:ascii="Times New Roman" w:hAnsi="Times New Roman" w:cs="Times New Roman"/>
          <w:sz w:val="28"/>
          <w:szCs w:val="28"/>
        </w:rPr>
        <w:t>– </w:t>
      </w:r>
      <w:r w:rsidR="00FB21C3" w:rsidRPr="00EE1146">
        <w:rPr>
          <w:rFonts w:ascii="Times New Roman" w:hAnsi="Times New Roman" w:cs="Times New Roman"/>
          <w:sz w:val="28"/>
          <w:szCs w:val="28"/>
        </w:rPr>
        <w:t xml:space="preserve">в </w:t>
      </w:r>
      <w:hyperlink r:id="rId28" w:tooltip="Приказ Минфина России от 15.04.2021 N 61н &quo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w:history="1">
        <w:r w:rsidR="00FB21C3" w:rsidRPr="00EE1146">
          <w:rPr>
            <w:rFonts w:ascii="Times New Roman" w:hAnsi="Times New Roman" w:cs="Times New Roman"/>
            <w:sz w:val="28"/>
            <w:szCs w:val="28"/>
          </w:rPr>
          <w:t>графе 10</w:t>
        </w:r>
      </w:hyperlink>
      <w:r w:rsidR="00FB21C3" w:rsidRPr="00EE1146">
        <w:rPr>
          <w:rFonts w:ascii="Times New Roman" w:hAnsi="Times New Roman" w:cs="Times New Roman"/>
          <w:sz w:val="28"/>
          <w:szCs w:val="28"/>
        </w:rPr>
        <w:t xml:space="preserve"> </w:t>
      </w:r>
      <w:r w:rsidR="00AD5271" w:rsidRPr="00EE1146">
        <w:rPr>
          <w:rFonts w:ascii="Times New Roman" w:hAnsi="Times New Roman" w:cs="Times New Roman"/>
          <w:sz w:val="28"/>
          <w:szCs w:val="28"/>
        </w:rPr>
        <w:t>указывается</w:t>
      </w:r>
      <w:r w:rsidR="00FB21C3" w:rsidRPr="00EE1146">
        <w:rPr>
          <w:rFonts w:ascii="Times New Roman" w:hAnsi="Times New Roman" w:cs="Times New Roman"/>
          <w:sz w:val="28"/>
          <w:szCs w:val="28"/>
        </w:rPr>
        <w:t xml:space="preserve"> процент членов комиссии, проголосовавших за резолюцию.</w:t>
      </w:r>
    </w:p>
    <w:p w:rsidR="00FB21C3" w:rsidRPr="00EE1146" w:rsidRDefault="00EE1146" w:rsidP="0000113F">
      <w:pPr>
        <w:spacing w:after="0"/>
        <w:ind w:firstLine="851"/>
        <w:jc w:val="both"/>
        <w:rPr>
          <w:rFonts w:ascii="Times New Roman" w:hAnsi="Times New Roman" w:cs="Times New Roman"/>
          <w:sz w:val="28"/>
          <w:szCs w:val="28"/>
        </w:rPr>
      </w:pPr>
      <w:r>
        <w:rPr>
          <w:rFonts w:ascii="Times New Roman" w:hAnsi="Times New Roman" w:cs="Times New Roman"/>
          <w:sz w:val="28"/>
          <w:szCs w:val="28"/>
        </w:rPr>
        <w:t>– </w:t>
      </w:r>
      <w:r w:rsidR="00AD5271" w:rsidRPr="00EE1146">
        <w:rPr>
          <w:rFonts w:ascii="Times New Roman" w:hAnsi="Times New Roman" w:cs="Times New Roman"/>
          <w:sz w:val="28"/>
          <w:szCs w:val="28"/>
        </w:rPr>
        <w:t xml:space="preserve">графа 11 не заполняется, если </w:t>
      </w:r>
      <w:r w:rsidR="00FB21C3" w:rsidRPr="00EE1146">
        <w:rPr>
          <w:rFonts w:ascii="Times New Roman" w:hAnsi="Times New Roman" w:cs="Times New Roman"/>
          <w:sz w:val="28"/>
          <w:szCs w:val="28"/>
        </w:rPr>
        <w:t>комиссия поддержала резолюцию, если нет</w:t>
      </w:r>
      <w:r w:rsidR="00AD5271" w:rsidRPr="00EE1146">
        <w:rPr>
          <w:rFonts w:ascii="Times New Roman" w:hAnsi="Times New Roman" w:cs="Times New Roman"/>
          <w:sz w:val="28"/>
          <w:szCs w:val="28"/>
        </w:rPr>
        <w:t>, то</w:t>
      </w:r>
      <w:r w:rsidR="00FB21C3" w:rsidRPr="00EE1146">
        <w:rPr>
          <w:rFonts w:ascii="Times New Roman" w:hAnsi="Times New Roman" w:cs="Times New Roman"/>
          <w:sz w:val="28"/>
          <w:szCs w:val="28"/>
        </w:rPr>
        <w:t xml:space="preserve"> </w:t>
      </w:r>
      <w:r w:rsidR="00AD5271" w:rsidRPr="00EE1146">
        <w:rPr>
          <w:rFonts w:ascii="Times New Roman" w:hAnsi="Times New Roman" w:cs="Times New Roman"/>
          <w:sz w:val="28"/>
          <w:szCs w:val="28"/>
        </w:rPr>
        <w:t>надо указать в графе «снято с обсуждения»</w:t>
      </w:r>
      <w:r w:rsidR="00FB21C3" w:rsidRPr="00EE1146">
        <w:rPr>
          <w:rFonts w:ascii="Times New Roman" w:hAnsi="Times New Roman" w:cs="Times New Roman"/>
          <w:sz w:val="28"/>
          <w:szCs w:val="28"/>
        </w:rPr>
        <w:t>.</w:t>
      </w:r>
    </w:p>
    <w:p w:rsidR="00DB47DF" w:rsidRPr="00EE1146" w:rsidRDefault="00DB47DF" w:rsidP="0000113F">
      <w:pPr>
        <w:spacing w:after="0"/>
        <w:ind w:firstLine="851"/>
        <w:contextualSpacing/>
        <w:jc w:val="both"/>
        <w:rPr>
          <w:rFonts w:ascii="Times New Roman" w:hAnsi="Times New Roman" w:cs="Times New Roman"/>
          <w:sz w:val="28"/>
          <w:szCs w:val="28"/>
        </w:rPr>
      </w:pPr>
      <w:r w:rsidRPr="00EE1146">
        <w:rPr>
          <w:rFonts w:ascii="Times New Roman" w:hAnsi="Times New Roman" w:cs="Times New Roman"/>
          <w:sz w:val="28"/>
          <w:szCs w:val="28"/>
        </w:rPr>
        <w:t>Акт (ф. 051043</w:t>
      </w:r>
      <w:r w:rsidR="000940E4" w:rsidRPr="00EE1146">
        <w:rPr>
          <w:rFonts w:ascii="Times New Roman" w:hAnsi="Times New Roman" w:cs="Times New Roman"/>
          <w:sz w:val="28"/>
          <w:szCs w:val="28"/>
        </w:rPr>
        <w:t>6</w:t>
      </w:r>
      <w:r w:rsidRPr="00EE1146">
        <w:rPr>
          <w:rFonts w:ascii="Times New Roman" w:hAnsi="Times New Roman" w:cs="Times New Roman"/>
          <w:sz w:val="28"/>
          <w:szCs w:val="28"/>
        </w:rPr>
        <w:t xml:space="preserve">) подписывают члены комиссии </w:t>
      </w:r>
      <w:r w:rsidR="00FC3E5B" w:rsidRPr="00EE1146">
        <w:rPr>
          <w:rFonts w:ascii="Times New Roman" w:hAnsi="Times New Roman" w:cs="Times New Roman"/>
          <w:sz w:val="28"/>
          <w:szCs w:val="28"/>
        </w:rPr>
        <w:t>простой электронной подписью</w:t>
      </w:r>
      <w:r w:rsidRPr="00EE1146">
        <w:rPr>
          <w:rFonts w:ascii="Times New Roman" w:hAnsi="Times New Roman" w:cs="Times New Roman"/>
          <w:sz w:val="28"/>
          <w:szCs w:val="28"/>
        </w:rPr>
        <w:t xml:space="preserve">, председатель комиссии </w:t>
      </w:r>
      <w:r w:rsidR="00FC3E5B" w:rsidRPr="00EE1146">
        <w:rPr>
          <w:rFonts w:ascii="Times New Roman" w:hAnsi="Times New Roman" w:cs="Times New Roman"/>
          <w:sz w:val="28"/>
          <w:szCs w:val="28"/>
        </w:rPr>
        <w:t>квалифицированной электронной подписью</w:t>
      </w:r>
      <w:r w:rsidRPr="00EE1146">
        <w:rPr>
          <w:rFonts w:ascii="Times New Roman" w:hAnsi="Times New Roman" w:cs="Times New Roman"/>
          <w:sz w:val="28"/>
          <w:szCs w:val="28"/>
        </w:rPr>
        <w:t>.</w:t>
      </w:r>
    </w:p>
    <w:p w:rsidR="00253977" w:rsidRPr="00EE1146" w:rsidRDefault="00951C10" w:rsidP="0000113F">
      <w:pPr>
        <w:spacing w:after="0"/>
        <w:ind w:firstLine="851"/>
        <w:contextualSpacing/>
        <w:jc w:val="both"/>
        <w:rPr>
          <w:rFonts w:ascii="Times New Roman" w:hAnsi="Times New Roman" w:cs="Times New Roman"/>
          <w:sz w:val="28"/>
          <w:szCs w:val="28"/>
        </w:rPr>
      </w:pPr>
      <w:r w:rsidRPr="00EE1146">
        <w:rPr>
          <w:rFonts w:ascii="Times New Roman" w:hAnsi="Times New Roman" w:cs="Times New Roman"/>
          <w:sz w:val="28"/>
          <w:szCs w:val="28"/>
        </w:rPr>
        <w:t xml:space="preserve">Акт (ф. 0510436) </w:t>
      </w:r>
      <w:r w:rsidR="00253977" w:rsidRPr="00EE1146">
        <w:rPr>
          <w:rFonts w:ascii="Times New Roman" w:hAnsi="Times New Roman" w:cs="Times New Roman"/>
          <w:sz w:val="28"/>
          <w:szCs w:val="28"/>
        </w:rPr>
        <w:t xml:space="preserve">утверждает руководитель учреждения с применением </w:t>
      </w:r>
      <w:r w:rsidR="00FC3E5B" w:rsidRPr="00EE1146">
        <w:rPr>
          <w:rFonts w:ascii="Times New Roman" w:hAnsi="Times New Roman" w:cs="Times New Roman"/>
          <w:sz w:val="28"/>
          <w:szCs w:val="28"/>
        </w:rPr>
        <w:t>квалифицированной электронной подписи</w:t>
      </w:r>
      <w:r w:rsidR="00253977" w:rsidRPr="00EE1146">
        <w:rPr>
          <w:rFonts w:ascii="Times New Roman" w:hAnsi="Times New Roman" w:cs="Times New Roman"/>
          <w:sz w:val="28"/>
          <w:szCs w:val="28"/>
        </w:rPr>
        <w:t>.</w:t>
      </w:r>
    </w:p>
    <w:p w:rsidR="00951C10" w:rsidRPr="00EE1146" w:rsidRDefault="00951C10" w:rsidP="0000113F">
      <w:pPr>
        <w:spacing w:after="0"/>
        <w:ind w:firstLine="851"/>
        <w:contextualSpacing/>
        <w:jc w:val="both"/>
        <w:rPr>
          <w:rFonts w:ascii="Times New Roman" w:hAnsi="Times New Roman" w:cs="Times New Roman"/>
          <w:sz w:val="28"/>
          <w:szCs w:val="28"/>
        </w:rPr>
      </w:pPr>
      <w:r w:rsidRPr="00EE1146">
        <w:rPr>
          <w:rFonts w:ascii="Times New Roman" w:hAnsi="Times New Roman" w:cs="Times New Roman"/>
          <w:sz w:val="28"/>
          <w:szCs w:val="28"/>
        </w:rPr>
        <w:t>Акт (ф. 0510436) согласовывает главный администратор доходов бюджета (учредитель учреждения) с применением квалифицированной электронной подписи.</w:t>
      </w:r>
    </w:p>
    <w:p w:rsidR="00EE1146" w:rsidRPr="00EE1146" w:rsidRDefault="00EE1146" w:rsidP="0000113F">
      <w:pPr>
        <w:spacing w:after="0"/>
        <w:ind w:firstLine="851"/>
        <w:contextualSpacing/>
        <w:jc w:val="both"/>
        <w:rPr>
          <w:rFonts w:ascii="Times New Roman" w:hAnsi="Times New Roman" w:cs="Times New Roman"/>
          <w:sz w:val="28"/>
          <w:szCs w:val="28"/>
        </w:rPr>
      </w:pPr>
    </w:p>
    <w:sectPr w:rsidR="00EE1146" w:rsidRPr="00EE1146" w:rsidSect="00896EEE">
      <w:headerReference w:type="default" r:id="rId29"/>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04C" w:rsidRDefault="005E504C" w:rsidP="00896EEE">
      <w:pPr>
        <w:spacing w:after="0" w:line="240" w:lineRule="auto"/>
      </w:pPr>
      <w:r>
        <w:separator/>
      </w:r>
    </w:p>
  </w:endnote>
  <w:endnote w:type="continuationSeparator" w:id="0">
    <w:p w:rsidR="005E504C" w:rsidRDefault="005E504C" w:rsidP="00896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04C" w:rsidRDefault="005E504C" w:rsidP="00896EEE">
      <w:pPr>
        <w:spacing w:after="0" w:line="240" w:lineRule="auto"/>
      </w:pPr>
      <w:r>
        <w:separator/>
      </w:r>
    </w:p>
  </w:footnote>
  <w:footnote w:type="continuationSeparator" w:id="0">
    <w:p w:rsidR="005E504C" w:rsidRDefault="005E504C" w:rsidP="00896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804343"/>
      <w:docPartObj>
        <w:docPartGallery w:val="Page Numbers (Top of Page)"/>
        <w:docPartUnique/>
      </w:docPartObj>
    </w:sdtPr>
    <w:sdtEndPr/>
    <w:sdtContent>
      <w:p w:rsidR="00896EEE" w:rsidRDefault="00896EEE">
        <w:pPr>
          <w:pStyle w:val="a7"/>
          <w:jc w:val="center"/>
        </w:pPr>
        <w:r>
          <w:fldChar w:fldCharType="begin"/>
        </w:r>
        <w:r>
          <w:instrText>PAGE   \* MERGEFORMAT</w:instrText>
        </w:r>
        <w:r>
          <w:fldChar w:fldCharType="separate"/>
        </w:r>
        <w:r w:rsidR="008F515E">
          <w:rPr>
            <w:noProof/>
          </w:rPr>
          <w:t>5</w:t>
        </w:r>
        <w:r>
          <w:fldChar w:fldCharType="end"/>
        </w:r>
      </w:p>
    </w:sdtContent>
  </w:sdt>
  <w:p w:rsidR="00896EEE" w:rsidRDefault="00896EE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00000004"/>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2" w15:restartNumberingAfterBreak="0">
    <w:nsid w:val="16765240"/>
    <w:multiLevelType w:val="hybridMultilevel"/>
    <w:tmpl w:val="683EA61E"/>
    <w:lvl w:ilvl="0" w:tplc="1754593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7A53213"/>
    <w:multiLevelType w:val="hybridMultilevel"/>
    <w:tmpl w:val="93F21C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E9415AC"/>
    <w:multiLevelType w:val="hybridMultilevel"/>
    <w:tmpl w:val="22905536"/>
    <w:lvl w:ilvl="0" w:tplc="17545932">
      <w:start w:val="1"/>
      <w:numFmt w:val="bullet"/>
      <w:lvlText w:val="−"/>
      <w:lvlJc w:val="left"/>
      <w:pPr>
        <w:ind w:left="1429" w:hanging="360"/>
      </w:pPr>
      <w:rPr>
        <w:rFonts w:ascii="Times New Roman" w:hAnsi="Times New Roman" w:cs="Times New Roman" w:hint="default"/>
      </w:rPr>
    </w:lvl>
    <w:lvl w:ilvl="1" w:tplc="68225056">
      <w:numFmt w:val="bullet"/>
      <w:lvlText w:val="•"/>
      <w:lvlJc w:val="left"/>
      <w:pPr>
        <w:ind w:left="3199" w:hanging="1410"/>
      </w:pPr>
      <w:rPr>
        <w:rFonts w:ascii="Times New Roman" w:eastAsiaTheme="minorHAns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7114165"/>
    <w:multiLevelType w:val="hybridMultilevel"/>
    <w:tmpl w:val="2FE81EC6"/>
    <w:lvl w:ilvl="0" w:tplc="1F9AC654">
      <w:numFmt w:val="bullet"/>
      <w:lvlText w:val="•"/>
      <w:lvlJc w:val="left"/>
      <w:pPr>
        <w:ind w:left="2119" w:hanging="141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D6E1218"/>
    <w:multiLevelType w:val="hybridMultilevel"/>
    <w:tmpl w:val="BA04DC04"/>
    <w:lvl w:ilvl="0" w:tplc="85489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8553048"/>
    <w:multiLevelType w:val="hybridMultilevel"/>
    <w:tmpl w:val="F806BFEE"/>
    <w:lvl w:ilvl="0" w:tplc="1754593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2"/>
  </w:num>
  <w:num w:numId="5">
    <w:abstractNumId w:val="4"/>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056"/>
    <w:rsid w:val="0000113F"/>
    <w:rsid w:val="000111BC"/>
    <w:rsid w:val="00077BA3"/>
    <w:rsid w:val="000940E4"/>
    <w:rsid w:val="000A502A"/>
    <w:rsid w:val="000A5DBA"/>
    <w:rsid w:val="001029BB"/>
    <w:rsid w:val="00116D6A"/>
    <w:rsid w:val="0016604B"/>
    <w:rsid w:val="001834B4"/>
    <w:rsid w:val="001868C2"/>
    <w:rsid w:val="001A1D72"/>
    <w:rsid w:val="001C531B"/>
    <w:rsid w:val="001D3E0A"/>
    <w:rsid w:val="001F046A"/>
    <w:rsid w:val="001F4A2A"/>
    <w:rsid w:val="002063B5"/>
    <w:rsid w:val="00253977"/>
    <w:rsid w:val="00281EDA"/>
    <w:rsid w:val="002D1292"/>
    <w:rsid w:val="002E4985"/>
    <w:rsid w:val="003200BF"/>
    <w:rsid w:val="00332D60"/>
    <w:rsid w:val="003344D9"/>
    <w:rsid w:val="00380116"/>
    <w:rsid w:val="003B2483"/>
    <w:rsid w:val="003D0E4F"/>
    <w:rsid w:val="003E052A"/>
    <w:rsid w:val="003F62C0"/>
    <w:rsid w:val="004D34B2"/>
    <w:rsid w:val="005105D7"/>
    <w:rsid w:val="00584461"/>
    <w:rsid w:val="005A0EE8"/>
    <w:rsid w:val="005E504C"/>
    <w:rsid w:val="00603772"/>
    <w:rsid w:val="00603966"/>
    <w:rsid w:val="006B2C0D"/>
    <w:rsid w:val="00752DB7"/>
    <w:rsid w:val="007962FF"/>
    <w:rsid w:val="007B0A7D"/>
    <w:rsid w:val="007B769B"/>
    <w:rsid w:val="007C680F"/>
    <w:rsid w:val="007F4820"/>
    <w:rsid w:val="008067F2"/>
    <w:rsid w:val="00896EEE"/>
    <w:rsid w:val="008F515E"/>
    <w:rsid w:val="00951C10"/>
    <w:rsid w:val="009D11EA"/>
    <w:rsid w:val="009E26A6"/>
    <w:rsid w:val="009F1843"/>
    <w:rsid w:val="00A24747"/>
    <w:rsid w:val="00A45D47"/>
    <w:rsid w:val="00A82EA4"/>
    <w:rsid w:val="00A87EB2"/>
    <w:rsid w:val="00AD5271"/>
    <w:rsid w:val="00AF1056"/>
    <w:rsid w:val="00B50265"/>
    <w:rsid w:val="00BF1140"/>
    <w:rsid w:val="00C3219E"/>
    <w:rsid w:val="00C93E1B"/>
    <w:rsid w:val="00C9708D"/>
    <w:rsid w:val="00CF2041"/>
    <w:rsid w:val="00D418E9"/>
    <w:rsid w:val="00D421B7"/>
    <w:rsid w:val="00D86134"/>
    <w:rsid w:val="00D97B5D"/>
    <w:rsid w:val="00DB47DF"/>
    <w:rsid w:val="00DC3606"/>
    <w:rsid w:val="00DF5E2E"/>
    <w:rsid w:val="00DF6AFF"/>
    <w:rsid w:val="00E627A2"/>
    <w:rsid w:val="00E96FFD"/>
    <w:rsid w:val="00EE1146"/>
    <w:rsid w:val="00F62437"/>
    <w:rsid w:val="00FB21C3"/>
    <w:rsid w:val="00FC3E5B"/>
    <w:rsid w:val="00FF2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9F782E-F639-4B78-9827-027FB287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1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1056"/>
    <w:rPr>
      <w:rFonts w:ascii="Tahoma" w:hAnsi="Tahoma" w:cs="Tahoma"/>
      <w:sz w:val="16"/>
      <w:szCs w:val="16"/>
    </w:rPr>
  </w:style>
  <w:style w:type="paragraph" w:styleId="a5">
    <w:name w:val="List Paragraph"/>
    <w:basedOn w:val="a"/>
    <w:uiPriority w:val="34"/>
    <w:qFormat/>
    <w:rsid w:val="00DF6AFF"/>
    <w:pPr>
      <w:ind w:left="720"/>
      <w:contextualSpacing/>
    </w:pPr>
  </w:style>
  <w:style w:type="table" w:styleId="a6">
    <w:name w:val="Table Grid"/>
    <w:basedOn w:val="a1"/>
    <w:uiPriority w:val="59"/>
    <w:rsid w:val="003E0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F114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7">
    <w:name w:val="header"/>
    <w:basedOn w:val="a"/>
    <w:link w:val="a8"/>
    <w:uiPriority w:val="99"/>
    <w:unhideWhenUsed/>
    <w:rsid w:val="00896EE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96EEE"/>
  </w:style>
  <w:style w:type="paragraph" w:styleId="a9">
    <w:name w:val="footer"/>
    <w:basedOn w:val="a"/>
    <w:link w:val="aa"/>
    <w:uiPriority w:val="99"/>
    <w:unhideWhenUsed/>
    <w:rsid w:val="00896EE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96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1653">
      <w:bodyDiv w:val="1"/>
      <w:marLeft w:val="0"/>
      <w:marRight w:val="0"/>
      <w:marTop w:val="0"/>
      <w:marBottom w:val="0"/>
      <w:divBdr>
        <w:top w:val="none" w:sz="0" w:space="0" w:color="auto"/>
        <w:left w:val="none" w:sz="0" w:space="0" w:color="auto"/>
        <w:bottom w:val="none" w:sz="0" w:space="0" w:color="auto"/>
        <w:right w:val="none" w:sz="0" w:space="0" w:color="auto"/>
      </w:divBdr>
    </w:div>
    <w:div w:id="165901971">
      <w:bodyDiv w:val="1"/>
      <w:marLeft w:val="0"/>
      <w:marRight w:val="0"/>
      <w:marTop w:val="0"/>
      <w:marBottom w:val="0"/>
      <w:divBdr>
        <w:top w:val="none" w:sz="0" w:space="0" w:color="auto"/>
        <w:left w:val="none" w:sz="0" w:space="0" w:color="auto"/>
        <w:bottom w:val="none" w:sz="0" w:space="0" w:color="auto"/>
        <w:right w:val="none" w:sz="0" w:space="0" w:color="auto"/>
      </w:divBdr>
    </w:div>
    <w:div w:id="183597837">
      <w:bodyDiv w:val="1"/>
      <w:marLeft w:val="0"/>
      <w:marRight w:val="0"/>
      <w:marTop w:val="0"/>
      <w:marBottom w:val="0"/>
      <w:divBdr>
        <w:top w:val="none" w:sz="0" w:space="0" w:color="auto"/>
        <w:left w:val="none" w:sz="0" w:space="0" w:color="auto"/>
        <w:bottom w:val="none" w:sz="0" w:space="0" w:color="auto"/>
        <w:right w:val="none" w:sz="0" w:space="0" w:color="auto"/>
      </w:divBdr>
    </w:div>
    <w:div w:id="501967916">
      <w:bodyDiv w:val="1"/>
      <w:marLeft w:val="0"/>
      <w:marRight w:val="0"/>
      <w:marTop w:val="0"/>
      <w:marBottom w:val="0"/>
      <w:divBdr>
        <w:top w:val="none" w:sz="0" w:space="0" w:color="auto"/>
        <w:left w:val="none" w:sz="0" w:space="0" w:color="auto"/>
        <w:bottom w:val="none" w:sz="0" w:space="0" w:color="auto"/>
        <w:right w:val="none" w:sz="0" w:space="0" w:color="auto"/>
      </w:divBdr>
    </w:div>
    <w:div w:id="628322457">
      <w:bodyDiv w:val="1"/>
      <w:marLeft w:val="0"/>
      <w:marRight w:val="0"/>
      <w:marTop w:val="0"/>
      <w:marBottom w:val="0"/>
      <w:divBdr>
        <w:top w:val="none" w:sz="0" w:space="0" w:color="auto"/>
        <w:left w:val="none" w:sz="0" w:space="0" w:color="auto"/>
        <w:bottom w:val="none" w:sz="0" w:space="0" w:color="auto"/>
        <w:right w:val="none" w:sz="0" w:space="0" w:color="auto"/>
      </w:divBdr>
    </w:div>
    <w:div w:id="1161239136">
      <w:bodyDiv w:val="1"/>
      <w:marLeft w:val="0"/>
      <w:marRight w:val="0"/>
      <w:marTop w:val="0"/>
      <w:marBottom w:val="0"/>
      <w:divBdr>
        <w:top w:val="none" w:sz="0" w:space="0" w:color="auto"/>
        <w:left w:val="none" w:sz="0" w:space="0" w:color="auto"/>
        <w:bottom w:val="none" w:sz="0" w:space="0" w:color="auto"/>
        <w:right w:val="none" w:sz="0" w:space="0" w:color="auto"/>
      </w:divBdr>
    </w:div>
    <w:div w:id="119099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F0BC1348BA839612206070116C59E013909E7BE67CD5660401768A58B40C3EB066F80DD6903133001E253C2F25FA06950F0FCBFA2A7F9Aq9LBR" TargetMode="External"/><Relationship Id="rId13" Type="http://schemas.openxmlformats.org/officeDocument/2006/relationships/hyperlink" Target="consultantplus://offline/ref=D0F0BC1348BA839612206070116C59E013909E7BE67CD5660401768A58B40C3EB066F80DD6903133081E253C2F25FA06950F0FCBFA2A7F9Aq9LBR" TargetMode="External"/><Relationship Id="rId18" Type="http://schemas.openxmlformats.org/officeDocument/2006/relationships/hyperlink" Target="consultantplus://offline/ref=D0F0BC1348BA839612206070116C59E013909E7BE67CD5660401768A58B40C3EB066F80DD6903134021E253C2F25FA06950F0FCBFA2A7F9Aq9LBR" TargetMode="External"/><Relationship Id="rId26" Type="http://schemas.openxmlformats.org/officeDocument/2006/relationships/hyperlink" Target="consultantplus://offline/ref=D0F0BC1348BA839612206070116C59E014989A7AEA79D5660401768A58B40C3EB066F80DD6913432011E253C2F25FA06950F0FCBFA2A7F9Aq9LBR" TargetMode="External"/><Relationship Id="rId3" Type="http://schemas.openxmlformats.org/officeDocument/2006/relationships/styles" Target="styles.xml"/><Relationship Id="rId21" Type="http://schemas.openxmlformats.org/officeDocument/2006/relationships/hyperlink" Target="consultantplus://offline/ref=D0F0BC1348BA839612206070116C59E013909E7BE67CD5660401768A58B40C3EB066F80DD6903139001E253C2F25FA06950F0FCBFA2A7F9Aq9LBR" TargetMode="External"/><Relationship Id="rId7" Type="http://schemas.openxmlformats.org/officeDocument/2006/relationships/endnotes" Target="endnotes.xml"/><Relationship Id="rId12" Type="http://schemas.openxmlformats.org/officeDocument/2006/relationships/hyperlink" Target="consultantplus://offline/ref=D0F0BC1348BA839612206070116C59E013909E7BE67CD5660401768A58B40C3EB066F80DD6903132061E253C2F25FA06950F0FCBFA2A7F9Aq9LBR" TargetMode="External"/><Relationship Id="rId17" Type="http://schemas.openxmlformats.org/officeDocument/2006/relationships/hyperlink" Target="consultantplus://offline/ref=D0F0BC1348BA839612206070116C59E013909E7BE67CD5660401768A58B40C3EB066F80DD6903134001E253C2F25FA06950F0FCBFA2A7F9Aq9LBR" TargetMode="External"/><Relationship Id="rId25" Type="http://schemas.openxmlformats.org/officeDocument/2006/relationships/hyperlink" Target="consultantplus://offline/ref=D0F0BC1348BA839612206070116C59E013909E7BE67CD5660401768A58B40C3EB066F80DD6903139041E253C2F25FA06950F0FCBFA2A7F9Aq9LBR" TargetMode="External"/><Relationship Id="rId2" Type="http://schemas.openxmlformats.org/officeDocument/2006/relationships/numbering" Target="numbering.xml"/><Relationship Id="rId16" Type="http://schemas.openxmlformats.org/officeDocument/2006/relationships/hyperlink" Target="consultantplus://offline/ref=D0F0BC1348BA839612206070116C59E0139C927AE07CD5660401768A58B40C3EA266A001D4962B31010B736D69q7L1R" TargetMode="External"/><Relationship Id="rId20" Type="http://schemas.openxmlformats.org/officeDocument/2006/relationships/hyperlink" Target="consultantplus://offline/ref=D0F0BC1348BA839612206070116C59E013909E7BE67CD5660401768A58B40C3EB066F80DD6903134031E253C2F25FA06950F0FCBFA2A7F9Aq9LB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F0BC1348BA839612206070116C59E013909E7BE67CD5660401768A58B40C3EB066F80DD6903133021E253C2F25FA06950F0FCBFA2A7F9Aq9LBR" TargetMode="External"/><Relationship Id="rId24" Type="http://schemas.openxmlformats.org/officeDocument/2006/relationships/hyperlink" Target="consultantplus://offline/ref=D0F0BC1348BA839612206070116C59E013909E7BE67CD5660401768A58B40C3EB066F80DD6903139061E253C2F25FA06950F0FCBFA2A7F9Aq9LBR" TargetMode="External"/><Relationship Id="rId5" Type="http://schemas.openxmlformats.org/officeDocument/2006/relationships/webSettings" Target="webSettings.xml"/><Relationship Id="rId15" Type="http://schemas.openxmlformats.org/officeDocument/2006/relationships/hyperlink" Target="consultantplus://offline/ref=D0F0BC1348BA839612206070116C59E013909E7BE67CD5660401768A58B40C3EB066F80DD6903132081E253C2F25FA06950F0FCBFA2A7F9Aq9LBR" TargetMode="External"/><Relationship Id="rId23" Type="http://schemas.openxmlformats.org/officeDocument/2006/relationships/hyperlink" Target="consultantplus://offline/ref=D0F0BC1348BA839612206070116C59E013909E7BE67CD5660401768A58B40C3EB066F80DD6903139051E253C2F25FA06950F0FCBFA2A7F9Aq9LBR" TargetMode="External"/><Relationship Id="rId28" Type="http://schemas.openxmlformats.org/officeDocument/2006/relationships/hyperlink" Target="consultantplus://offline/ref=D0F0BC1348BA839612206070116C59E013909E7BE67CD5660401768A58B40C3EB066F80DD6903138081E253C2F25FA06950F0FCBFA2A7F9Aq9LBR" TargetMode="External"/><Relationship Id="rId10" Type="http://schemas.openxmlformats.org/officeDocument/2006/relationships/hyperlink" Target="consultantplus://offline/ref=D0F0BC1348BA839612206070116C59E013909E7BE67CD5660401768A58B40C3EB066F80DD6903133071E253C2F25FA06950F0FCBFA2A7F9Aq9LBR" TargetMode="External"/><Relationship Id="rId19" Type="http://schemas.openxmlformats.org/officeDocument/2006/relationships/hyperlink" Target="consultantplus://offline/ref=D0F0BC1348BA839612206070116C59E013909E7BE67CD5660401768A58B40C3EB066F80DD6903134011E253C2F25FA06950F0FCBFA2A7F9Aq9L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0F0BC1348BA839612206070116C59E013909E7BE67CD5660401768A58B40C3EB066F80DD6903133051E253C2F25FA06950F0FCBFA2A7F9Aq9LBR" TargetMode="External"/><Relationship Id="rId14" Type="http://schemas.openxmlformats.org/officeDocument/2006/relationships/hyperlink" Target="consultantplus://offline/ref=D0F0BC1348BA839612206070116C59E013909E7BE67CD5660401768A58B40C3EB066F80DD6903133091E253C2F25FA06950F0FCBFA2A7F9Aq9LBR" TargetMode="External"/><Relationship Id="rId22" Type="http://schemas.openxmlformats.org/officeDocument/2006/relationships/hyperlink" Target="consultantplus://offline/ref=D0F0BC1348BA839612206070116C59E013909E7BE67CD5660401768A58B40C3EB066F80DD6903139011E253C2F25FA06950F0FCBFA2A7F9Aq9LBR" TargetMode="External"/><Relationship Id="rId27" Type="http://schemas.openxmlformats.org/officeDocument/2006/relationships/hyperlink" Target="consultantplus://offline/ref=D0F0BC1348BA839612206070116C59E013909E7BE67CD5660401768A58B40C3EB066F80DD6903138071E253C2F25FA06950F0FCBFA2A7F9Aq9LBR"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08D55-7A97-43C1-A0AB-721E12097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2567</Words>
  <Characters>14634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Пошехонова Лариса Алексеевна</cp:lastModifiedBy>
  <cp:revision>2</cp:revision>
  <cp:lastPrinted>2021-11-29T09:54:00Z</cp:lastPrinted>
  <dcterms:created xsi:type="dcterms:W3CDTF">2021-12-02T16:13:00Z</dcterms:created>
  <dcterms:modified xsi:type="dcterms:W3CDTF">2021-12-02T16:13:00Z</dcterms:modified>
</cp:coreProperties>
</file>