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A420BB" w:rsidRPr="000065C3" w:rsidRDefault="00A420BB" w:rsidP="00A420BB">
      <w:pPr>
        <w:spacing w:after="0" w:line="240" w:lineRule="auto"/>
        <w:jc w:val="center"/>
        <w:rPr>
          <w:rFonts w:ascii="Times New Roman" w:eastAsia="Times New Roman" w:hAnsi="Times New Roman" w:cs="Times New Roman"/>
          <w:b/>
          <w:sz w:val="28"/>
          <w:szCs w:val="28"/>
          <w:lang w:eastAsia="ru-RU"/>
        </w:rPr>
      </w:pPr>
      <w:r w:rsidRPr="000065C3">
        <w:rPr>
          <w:rFonts w:ascii="Times New Roman" w:eastAsia="Times New Roman" w:hAnsi="Times New Roman" w:cs="Times New Roman"/>
          <w:b/>
          <w:sz w:val="28"/>
          <w:szCs w:val="28"/>
          <w:lang w:eastAsia="ru-RU"/>
        </w:rPr>
        <w:t>МИНИСТЕРСТВО ФИНАНСОВ КАМЧАТСКОГО КРАЯ</w:t>
      </w:r>
    </w:p>
    <w:p w:rsidR="00F76EF9"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033533" w:rsidRDefault="00F76EF9" w:rsidP="00F76EF9">
      <w:pPr>
        <w:spacing w:after="0" w:line="240" w:lineRule="auto"/>
        <w:ind w:firstLine="709"/>
        <w:jc w:val="center"/>
        <w:rPr>
          <w:rFonts w:ascii="Times New Roman" w:eastAsia="Times New Roman" w:hAnsi="Times New Roman" w:cs="Times New Roman"/>
          <w:sz w:val="24"/>
          <w:szCs w:val="24"/>
          <w:lang w:eastAsia="ru-RU"/>
        </w:rPr>
      </w:pPr>
    </w:p>
    <w:p w:rsidR="00507E0C" w:rsidRPr="00B34191" w:rsidRDefault="00507E0C" w:rsidP="002C5B0F">
      <w:pPr>
        <w:spacing w:after="0" w:line="276" w:lineRule="auto"/>
        <w:jc w:val="both"/>
        <w:rPr>
          <w:rFonts w:ascii="Times New Roman" w:hAnsi="Times New Roman" w:cs="Times New Roman"/>
          <w:sz w:val="20"/>
          <w:szCs w:val="20"/>
        </w:rPr>
      </w:pPr>
    </w:p>
    <w:tbl>
      <w:tblPr>
        <w:tblW w:w="0" w:type="auto"/>
        <w:tblInd w:w="-142" w:type="dxa"/>
        <w:tblLayout w:type="fixed"/>
        <w:tblLook w:val="04A0" w:firstRow="1" w:lastRow="0" w:firstColumn="1" w:lastColumn="0" w:noHBand="0" w:noVBand="1"/>
      </w:tblPr>
      <w:tblGrid>
        <w:gridCol w:w="1985"/>
        <w:gridCol w:w="425"/>
        <w:gridCol w:w="1985"/>
      </w:tblGrid>
      <w:tr w:rsidR="00A8215E" w:rsidTr="00F131E7">
        <w:tc>
          <w:tcPr>
            <w:tcW w:w="1985" w:type="dxa"/>
            <w:tcBorders>
              <w:top w:val="nil"/>
              <w:left w:val="nil"/>
              <w:bottom w:val="single" w:sz="4" w:space="0" w:color="auto"/>
              <w:right w:val="nil"/>
            </w:tcBorders>
            <w:hideMark/>
          </w:tcPr>
          <w:p w:rsidR="00A8215E" w:rsidRDefault="00A8215E" w:rsidP="00F131E7">
            <w:pPr>
              <w:spacing w:after="0" w:line="276" w:lineRule="auto"/>
              <w:ind w:right="34"/>
              <w:jc w:val="center"/>
              <w:rPr>
                <w:rFonts w:ascii="Times New Roman" w:hAnsi="Times New Roman" w:cs="Times New Roman"/>
                <w:sz w:val="20"/>
                <w:szCs w:val="20"/>
              </w:rPr>
            </w:pPr>
            <w:bookmarkStart w:id="0" w:name="REGDATESTAMP"/>
            <w:r>
              <w:rPr>
                <w:rFonts w:ascii="Times New Roman" w:hAnsi="Times New Roman" w:cs="Times New Roman"/>
                <w:sz w:val="28"/>
                <w:szCs w:val="20"/>
                <w:lang w:val="en-US"/>
              </w:rPr>
              <w:t>[</w:t>
            </w:r>
            <w:r w:rsidRPr="00615BC5">
              <w:rPr>
                <w:rFonts w:ascii="Times New Roman" w:hAnsi="Times New Roman" w:cs="Times New Roman"/>
                <w:color w:val="A6A6A6" w:themeColor="background1" w:themeShade="A6"/>
                <w:sz w:val="28"/>
                <w:szCs w:val="20"/>
              </w:rPr>
              <w:t>Д</w:t>
            </w:r>
            <w:r w:rsidRPr="00615BC5">
              <w:rPr>
                <w:rFonts w:ascii="Times New Roman" w:hAnsi="Times New Roman" w:cs="Times New Roman"/>
                <w:color w:val="A6A6A6" w:themeColor="background1" w:themeShade="A6"/>
                <w:sz w:val="18"/>
                <w:szCs w:val="20"/>
              </w:rPr>
              <w:t>ата</w:t>
            </w:r>
            <w:r w:rsidRPr="00615BC5">
              <w:rPr>
                <w:rFonts w:ascii="Times New Roman" w:hAnsi="Times New Roman" w:cs="Times New Roman"/>
                <w:color w:val="A6A6A6" w:themeColor="background1" w:themeShade="A6"/>
                <w:sz w:val="24"/>
                <w:szCs w:val="20"/>
              </w:rPr>
              <w:t xml:space="preserve"> </w:t>
            </w:r>
            <w:r w:rsidRPr="00615BC5">
              <w:rPr>
                <w:rFonts w:ascii="Times New Roman" w:hAnsi="Times New Roman" w:cs="Times New Roman"/>
                <w:color w:val="A6A6A6" w:themeColor="background1" w:themeShade="A6"/>
                <w:sz w:val="18"/>
                <w:szCs w:val="20"/>
              </w:rPr>
              <w:t>регистрации</w:t>
            </w:r>
            <w:r>
              <w:rPr>
                <w:rFonts w:ascii="Times New Roman" w:hAnsi="Times New Roman" w:cs="Times New Roman"/>
                <w:sz w:val="28"/>
                <w:szCs w:val="20"/>
                <w:lang w:val="en-US"/>
              </w:rPr>
              <w:t>]</w:t>
            </w:r>
            <w:bookmarkEnd w:id="0"/>
          </w:p>
        </w:tc>
        <w:tc>
          <w:tcPr>
            <w:tcW w:w="425" w:type="dxa"/>
            <w:hideMark/>
          </w:tcPr>
          <w:p w:rsidR="00A8215E" w:rsidRDefault="00A8215E" w:rsidP="00F131E7">
            <w:pPr>
              <w:spacing w:after="0" w:line="276" w:lineRule="auto"/>
              <w:jc w:val="both"/>
              <w:rPr>
                <w:rFonts w:ascii="Times New Roman" w:hAnsi="Times New Roman" w:cs="Times New Roman"/>
                <w:sz w:val="20"/>
                <w:szCs w:val="20"/>
              </w:rPr>
            </w:pPr>
            <w:r>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A8215E" w:rsidRDefault="00A8215E" w:rsidP="00F131E7">
            <w:pPr>
              <w:spacing w:after="0" w:line="276" w:lineRule="auto"/>
              <w:jc w:val="center"/>
              <w:rPr>
                <w:rFonts w:ascii="Times New Roman" w:hAnsi="Times New Roman" w:cs="Times New Roman"/>
                <w:b/>
                <w:sz w:val="20"/>
                <w:szCs w:val="20"/>
              </w:rPr>
            </w:pPr>
            <w:bookmarkStart w:id="1" w:name="REGNUMSTAMP"/>
            <w:r>
              <w:rPr>
                <w:rFonts w:ascii="Times New Roman" w:hAnsi="Times New Roman" w:cs="Times New Roman"/>
                <w:sz w:val="28"/>
                <w:szCs w:val="20"/>
                <w:lang w:val="en-US"/>
              </w:rPr>
              <w:t>[</w:t>
            </w:r>
            <w:r w:rsidRPr="00615BC5">
              <w:rPr>
                <w:rFonts w:ascii="Times New Roman" w:hAnsi="Times New Roman" w:cs="Times New Roman"/>
                <w:color w:val="A6A6A6" w:themeColor="background1" w:themeShade="A6"/>
                <w:sz w:val="28"/>
                <w:szCs w:val="20"/>
              </w:rPr>
              <w:t>Н</w:t>
            </w:r>
            <w:r w:rsidRPr="00615BC5">
              <w:rPr>
                <w:rFonts w:ascii="Times New Roman" w:hAnsi="Times New Roman" w:cs="Times New Roman"/>
                <w:color w:val="A6A6A6" w:themeColor="background1" w:themeShade="A6"/>
                <w:sz w:val="18"/>
                <w:szCs w:val="20"/>
              </w:rPr>
              <w:t>омер</w:t>
            </w:r>
            <w:r w:rsidRPr="00615BC5">
              <w:rPr>
                <w:rFonts w:ascii="Times New Roman" w:hAnsi="Times New Roman" w:cs="Times New Roman"/>
                <w:color w:val="A6A6A6" w:themeColor="background1" w:themeShade="A6"/>
                <w:sz w:val="24"/>
                <w:szCs w:val="20"/>
              </w:rPr>
              <w:t xml:space="preserve"> </w:t>
            </w:r>
            <w:r w:rsidRPr="00615BC5">
              <w:rPr>
                <w:rFonts w:ascii="Times New Roman" w:hAnsi="Times New Roman" w:cs="Times New Roman"/>
                <w:color w:val="A6A6A6" w:themeColor="background1" w:themeShade="A6"/>
                <w:sz w:val="18"/>
                <w:szCs w:val="20"/>
              </w:rPr>
              <w:t>документа</w:t>
            </w:r>
            <w:r>
              <w:rPr>
                <w:rFonts w:ascii="Times New Roman" w:hAnsi="Times New Roman" w:cs="Times New Roman"/>
                <w:sz w:val="28"/>
                <w:szCs w:val="20"/>
                <w:lang w:val="en-US"/>
              </w:rPr>
              <w:t>]</w:t>
            </w:r>
            <w:bookmarkEnd w:id="1"/>
          </w:p>
        </w:tc>
      </w:tr>
    </w:tbl>
    <w:p w:rsidR="00D34C87" w:rsidRPr="0074603C" w:rsidRDefault="00D34C87" w:rsidP="00C62CA2">
      <w:pPr>
        <w:spacing w:after="0" w:line="276" w:lineRule="auto"/>
        <w:ind w:right="5526"/>
        <w:jc w:val="center"/>
        <w:rPr>
          <w:rFonts w:ascii="Times New Roman" w:hAnsi="Times New Roman" w:cs="Times New Roman"/>
          <w:bCs/>
          <w:sz w:val="28"/>
          <w:szCs w:val="28"/>
        </w:rPr>
      </w:pPr>
      <w:r w:rsidRPr="00B34191">
        <w:rPr>
          <w:rFonts w:ascii="Times New Roman" w:hAnsi="Times New Roman" w:cs="Times New Roman"/>
          <w:bCs/>
          <w:sz w:val="24"/>
          <w:szCs w:val="28"/>
        </w:rPr>
        <w:t>г. Петропавловск-Камчатский</w:t>
      </w:r>
    </w:p>
    <w:p w:rsidR="00033533" w:rsidRPr="0074603C" w:rsidRDefault="00033533" w:rsidP="00066C50">
      <w:pPr>
        <w:spacing w:after="0" w:line="276" w:lineRule="auto"/>
        <w:ind w:firstLine="709"/>
        <w:jc w:val="both"/>
        <w:rPr>
          <w:rFonts w:ascii="Times New Roman" w:hAnsi="Times New Roman" w:cs="Times New Roman"/>
          <w:bCs/>
          <w:sz w:val="28"/>
          <w:szCs w:val="28"/>
        </w:rPr>
      </w:pPr>
    </w:p>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tblGrid>
      <w:tr w:rsidR="006E593A" w:rsidTr="00F46EC1">
        <w:tc>
          <w:tcPr>
            <w:tcW w:w="4395" w:type="dxa"/>
          </w:tcPr>
          <w:p w:rsidR="006E593A" w:rsidRDefault="0051709D" w:rsidP="00BE7232">
            <w:pPr>
              <w:ind w:left="30"/>
              <w:jc w:val="both"/>
              <w:rPr>
                <w:rFonts w:ascii="Times New Roman" w:eastAsia="Times New Roman" w:hAnsi="Times New Roman" w:cs="Times New Roman"/>
                <w:sz w:val="28"/>
                <w:szCs w:val="28"/>
                <w:lang w:eastAsia="ru-RU"/>
              </w:rPr>
            </w:pPr>
            <w:r w:rsidRPr="0051709D">
              <w:rPr>
                <w:rFonts w:ascii="Times New Roman" w:eastAsia="Times New Roman" w:hAnsi="Times New Roman" w:cs="Times New Roman"/>
                <w:sz w:val="28"/>
                <w:szCs w:val="28"/>
                <w:lang w:eastAsia="ru-RU"/>
              </w:rPr>
              <w:t xml:space="preserve">О внесении изменений в приказ Министерства финансов Камчатского края от 20.02.2014 </w:t>
            </w:r>
            <w:r>
              <w:rPr>
                <w:rFonts w:ascii="Times New Roman" w:eastAsia="Times New Roman" w:hAnsi="Times New Roman" w:cs="Times New Roman"/>
                <w:sz w:val="28"/>
                <w:szCs w:val="28"/>
                <w:lang w:eastAsia="ru-RU"/>
              </w:rPr>
              <w:br/>
            </w:r>
            <w:r w:rsidRPr="0051709D">
              <w:rPr>
                <w:rFonts w:ascii="Times New Roman" w:eastAsia="Times New Roman" w:hAnsi="Times New Roman" w:cs="Times New Roman"/>
                <w:sz w:val="28"/>
                <w:szCs w:val="28"/>
                <w:lang w:eastAsia="ru-RU"/>
              </w:rPr>
              <w:t>№ 42 «О</w:t>
            </w:r>
            <w:r>
              <w:rPr>
                <w:rFonts w:ascii="Times New Roman" w:eastAsia="Times New Roman" w:hAnsi="Times New Roman" w:cs="Times New Roman"/>
                <w:sz w:val="28"/>
                <w:szCs w:val="28"/>
                <w:lang w:eastAsia="ru-RU"/>
              </w:rPr>
              <w:t xml:space="preserve">б утверждении </w:t>
            </w:r>
            <w:r w:rsidR="00BE7232">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орядка санкционирования</w:t>
            </w:r>
            <w:r w:rsidRPr="0051709D">
              <w:rPr>
                <w:rFonts w:ascii="Times New Roman" w:eastAsia="Times New Roman" w:hAnsi="Times New Roman" w:cs="Times New Roman"/>
                <w:sz w:val="28"/>
                <w:szCs w:val="28"/>
                <w:lang w:eastAsia="ru-RU"/>
              </w:rPr>
              <w:t xml:space="preserve"> расходов государственных унитарных предприятий, источником финансового обеспечения которых являются субсидии на осуществление капитальных вложений в объекты государственной собственности Камчатского края»</w:t>
            </w:r>
          </w:p>
        </w:tc>
      </w:tr>
    </w:tbl>
    <w:p w:rsidR="004549E8" w:rsidRDefault="004549E8" w:rsidP="008D7127">
      <w:pPr>
        <w:spacing w:after="0" w:line="240" w:lineRule="auto"/>
        <w:ind w:firstLine="709"/>
        <w:jc w:val="both"/>
        <w:rPr>
          <w:rFonts w:ascii="Times New Roman" w:eastAsia="Times New Roman" w:hAnsi="Times New Roman" w:cs="Times New Roman"/>
          <w:sz w:val="28"/>
          <w:szCs w:val="28"/>
          <w:lang w:eastAsia="ru-RU"/>
        </w:rPr>
      </w:pPr>
    </w:p>
    <w:p w:rsidR="0051709D" w:rsidRDefault="0051709D" w:rsidP="008D7127">
      <w:pPr>
        <w:spacing w:after="0" w:line="240" w:lineRule="auto"/>
        <w:ind w:firstLine="709"/>
        <w:jc w:val="both"/>
        <w:rPr>
          <w:rFonts w:ascii="Times New Roman" w:eastAsia="Times New Roman" w:hAnsi="Times New Roman" w:cs="Times New Roman"/>
          <w:sz w:val="28"/>
          <w:szCs w:val="28"/>
          <w:lang w:eastAsia="ru-RU"/>
        </w:rPr>
      </w:pPr>
    </w:p>
    <w:p w:rsidR="0051709D" w:rsidRPr="004549E8" w:rsidRDefault="0051709D" w:rsidP="008D7127">
      <w:pPr>
        <w:spacing w:after="0" w:line="240" w:lineRule="auto"/>
        <w:ind w:firstLine="709"/>
        <w:jc w:val="both"/>
        <w:rPr>
          <w:rFonts w:ascii="Times New Roman" w:eastAsia="Times New Roman" w:hAnsi="Times New Roman" w:cs="Times New Roman"/>
          <w:sz w:val="28"/>
          <w:szCs w:val="28"/>
          <w:lang w:eastAsia="ru-RU"/>
        </w:rPr>
      </w:pP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r w:rsidRPr="0051709D">
        <w:rPr>
          <w:rFonts w:ascii="Times New Roman" w:eastAsia="Times New Roman" w:hAnsi="Times New Roman" w:cs="Times New Roman"/>
          <w:sz w:val="28"/>
          <w:szCs w:val="28"/>
          <w:lang w:eastAsia="ru-RU"/>
        </w:rPr>
        <w:t>ПРИКАЗЫВАЮ:</w:t>
      </w: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r w:rsidRPr="0051709D">
        <w:rPr>
          <w:rFonts w:ascii="Times New Roman" w:eastAsia="Times New Roman" w:hAnsi="Times New Roman" w:cs="Times New Roman"/>
          <w:sz w:val="28"/>
          <w:szCs w:val="28"/>
          <w:lang w:eastAsia="ru-RU"/>
        </w:rPr>
        <w:t xml:space="preserve">1. Внести в приказ Министерства финансов Камчатского края от </w:t>
      </w:r>
      <w:r>
        <w:rPr>
          <w:rFonts w:ascii="Times New Roman" w:eastAsia="Times New Roman" w:hAnsi="Times New Roman" w:cs="Times New Roman"/>
          <w:sz w:val="28"/>
          <w:szCs w:val="28"/>
          <w:lang w:eastAsia="ru-RU"/>
        </w:rPr>
        <w:t>20</w:t>
      </w:r>
      <w:r w:rsidRPr="0051709D">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2.2014 </w:t>
      </w:r>
      <w:r w:rsidRPr="005170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42</w:t>
      </w:r>
      <w:r w:rsidR="002F54B7">
        <w:rPr>
          <w:rFonts w:ascii="Times New Roman" w:eastAsia="Times New Roman" w:hAnsi="Times New Roman" w:cs="Times New Roman"/>
          <w:sz w:val="28"/>
          <w:szCs w:val="28"/>
          <w:lang w:eastAsia="ru-RU"/>
        </w:rPr>
        <w:t xml:space="preserve"> «Об утверждении П</w:t>
      </w:r>
      <w:r w:rsidRPr="0051709D">
        <w:rPr>
          <w:rFonts w:ascii="Times New Roman" w:eastAsia="Times New Roman" w:hAnsi="Times New Roman" w:cs="Times New Roman"/>
          <w:sz w:val="28"/>
          <w:szCs w:val="28"/>
          <w:lang w:eastAsia="ru-RU"/>
        </w:rPr>
        <w:t>орядка санкционирования расходов государственных унитарных предприятий, источником финансового обеспечения которых являются субсидии на осуществление капитальных вложений в объекты государственной собственности Камчатского края» следующие изменения:</w:t>
      </w: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r w:rsidRPr="0051709D">
        <w:rPr>
          <w:rFonts w:ascii="Times New Roman" w:eastAsia="Times New Roman" w:hAnsi="Times New Roman" w:cs="Times New Roman"/>
          <w:sz w:val="28"/>
          <w:szCs w:val="28"/>
          <w:lang w:eastAsia="ru-RU"/>
        </w:rPr>
        <w:t>1) наименование изложить в следующей редакции:</w:t>
      </w:r>
    </w:p>
    <w:p w:rsidR="0051709D" w:rsidRPr="0051709D" w:rsidRDefault="0093151D" w:rsidP="0051709D">
      <w:pPr>
        <w:spacing w:after="0" w:line="240" w:lineRule="auto"/>
        <w:ind w:firstLine="709"/>
        <w:jc w:val="both"/>
        <w:rPr>
          <w:rFonts w:ascii="Times New Roman" w:eastAsia="Times New Roman" w:hAnsi="Times New Roman" w:cs="Times New Roman"/>
          <w:sz w:val="28"/>
          <w:szCs w:val="28"/>
          <w:lang w:eastAsia="ru-RU"/>
        </w:rPr>
      </w:pPr>
      <w:r w:rsidRPr="0093151D">
        <w:rPr>
          <w:rFonts w:ascii="Times New Roman" w:eastAsia="Times New Roman" w:hAnsi="Times New Roman" w:cs="Times New Roman"/>
          <w:sz w:val="28"/>
          <w:szCs w:val="28"/>
          <w:lang w:eastAsia="ru-RU"/>
        </w:rPr>
        <w:t xml:space="preserve">«Об утверждении </w:t>
      </w:r>
      <w:r w:rsidR="002F54B7">
        <w:rPr>
          <w:rFonts w:ascii="Times New Roman" w:eastAsia="Times New Roman" w:hAnsi="Times New Roman" w:cs="Times New Roman"/>
          <w:sz w:val="28"/>
          <w:szCs w:val="28"/>
          <w:lang w:eastAsia="ru-RU"/>
        </w:rPr>
        <w:t>П</w:t>
      </w:r>
      <w:r w:rsidRPr="0093151D">
        <w:rPr>
          <w:rFonts w:ascii="Times New Roman" w:eastAsia="Times New Roman" w:hAnsi="Times New Roman" w:cs="Times New Roman"/>
          <w:sz w:val="28"/>
          <w:szCs w:val="28"/>
          <w:lang w:eastAsia="ru-RU"/>
        </w:rPr>
        <w:t>орядка санкционирования расходов государственных унитарных предприятий, источником финансового обеспечения которых являются субсидии на осуществление капитальных вложений в объекты государственной собственности Камчатского края»</w:t>
      </w:r>
      <w:r w:rsidR="0051709D" w:rsidRPr="0051709D">
        <w:rPr>
          <w:rFonts w:ascii="Times New Roman" w:eastAsia="Times New Roman" w:hAnsi="Times New Roman" w:cs="Times New Roman"/>
          <w:sz w:val="28"/>
          <w:szCs w:val="28"/>
          <w:lang w:eastAsia="ru-RU"/>
        </w:rPr>
        <w:t>;</w:t>
      </w: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r w:rsidRPr="0051709D">
        <w:rPr>
          <w:rFonts w:ascii="Times New Roman" w:eastAsia="Times New Roman" w:hAnsi="Times New Roman" w:cs="Times New Roman"/>
          <w:sz w:val="28"/>
          <w:szCs w:val="28"/>
          <w:lang w:eastAsia="ru-RU"/>
        </w:rPr>
        <w:t>2) преамбулу изложить в следующей редакции:</w:t>
      </w:r>
    </w:p>
    <w:p w:rsidR="0051709D" w:rsidRDefault="00892586" w:rsidP="0051709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93151D" w:rsidRPr="0093151D">
        <w:rPr>
          <w:rFonts w:ascii="Times New Roman" w:eastAsia="Times New Roman" w:hAnsi="Times New Roman" w:cs="Times New Roman"/>
          <w:sz w:val="28"/>
          <w:szCs w:val="28"/>
          <w:lang w:eastAsia="ru-RU"/>
        </w:rPr>
        <w:t xml:space="preserve">В соответствии с пунктом 1 статьи 78.2 Бюджетного кодекса Российской Федерации и </w:t>
      </w:r>
      <w:r w:rsidR="002F54B7">
        <w:rPr>
          <w:rFonts w:ascii="Times New Roman" w:eastAsia="Times New Roman" w:hAnsi="Times New Roman" w:cs="Times New Roman"/>
          <w:sz w:val="28"/>
          <w:szCs w:val="28"/>
          <w:lang w:eastAsia="ru-RU"/>
        </w:rPr>
        <w:t>п</w:t>
      </w:r>
      <w:r w:rsidR="0093151D" w:rsidRPr="0093151D">
        <w:rPr>
          <w:rFonts w:ascii="Times New Roman" w:eastAsia="Times New Roman" w:hAnsi="Times New Roman" w:cs="Times New Roman"/>
          <w:sz w:val="28"/>
          <w:szCs w:val="28"/>
          <w:lang w:eastAsia="ru-RU"/>
        </w:rPr>
        <w:t xml:space="preserve">остановлением Правительства Камчатского края от 24.10.2012 </w:t>
      </w:r>
      <w:r w:rsidR="0093151D">
        <w:rPr>
          <w:rFonts w:ascii="Times New Roman" w:eastAsia="Times New Roman" w:hAnsi="Times New Roman" w:cs="Times New Roman"/>
          <w:sz w:val="28"/>
          <w:szCs w:val="28"/>
          <w:lang w:eastAsia="ru-RU"/>
        </w:rPr>
        <w:br/>
      </w:r>
      <w:r w:rsidR="0093151D">
        <w:rPr>
          <w:rFonts w:ascii="Times New Roman" w:eastAsia="Times New Roman" w:hAnsi="Times New Roman" w:cs="Times New Roman"/>
          <w:sz w:val="28"/>
          <w:szCs w:val="28"/>
          <w:lang w:eastAsia="ru-RU"/>
        </w:rPr>
        <w:lastRenderedPageBreak/>
        <w:t>№</w:t>
      </w:r>
      <w:r w:rsidR="0093151D" w:rsidRPr="0093151D">
        <w:rPr>
          <w:rFonts w:ascii="Times New Roman" w:eastAsia="Times New Roman" w:hAnsi="Times New Roman" w:cs="Times New Roman"/>
          <w:sz w:val="28"/>
          <w:szCs w:val="28"/>
          <w:lang w:eastAsia="ru-RU"/>
        </w:rPr>
        <w:t xml:space="preserve"> 489-П </w:t>
      </w:r>
      <w:r w:rsidR="0093151D">
        <w:rPr>
          <w:rFonts w:ascii="Times New Roman" w:eastAsia="Times New Roman" w:hAnsi="Times New Roman" w:cs="Times New Roman"/>
          <w:sz w:val="28"/>
          <w:szCs w:val="28"/>
          <w:lang w:eastAsia="ru-RU"/>
        </w:rPr>
        <w:t>«</w:t>
      </w:r>
      <w:r w:rsidR="0093151D" w:rsidRPr="0093151D">
        <w:rPr>
          <w:rFonts w:ascii="Times New Roman" w:eastAsia="Times New Roman" w:hAnsi="Times New Roman" w:cs="Times New Roman"/>
          <w:sz w:val="28"/>
          <w:szCs w:val="28"/>
          <w:lang w:eastAsia="ru-RU"/>
        </w:rPr>
        <w:t>Об утверждении Положения о формировании и реализации инвестиционной программы Камчатского края</w:t>
      </w:r>
      <w:r w:rsidR="0093151D">
        <w:rPr>
          <w:rFonts w:ascii="Times New Roman" w:eastAsia="Times New Roman" w:hAnsi="Times New Roman" w:cs="Times New Roman"/>
          <w:sz w:val="28"/>
          <w:szCs w:val="28"/>
          <w:lang w:eastAsia="ru-RU"/>
        </w:rPr>
        <w:t>»</w:t>
      </w:r>
    </w:p>
    <w:p w:rsidR="0093151D" w:rsidRPr="0051709D" w:rsidRDefault="0093151D" w:rsidP="0051709D">
      <w:pPr>
        <w:spacing w:after="0" w:line="240" w:lineRule="auto"/>
        <w:ind w:firstLine="709"/>
        <w:jc w:val="both"/>
        <w:rPr>
          <w:rFonts w:ascii="Times New Roman" w:eastAsia="Times New Roman" w:hAnsi="Times New Roman" w:cs="Times New Roman"/>
          <w:sz w:val="28"/>
          <w:szCs w:val="28"/>
          <w:lang w:eastAsia="ru-RU"/>
        </w:rPr>
      </w:pP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r w:rsidRPr="0051709D">
        <w:rPr>
          <w:rFonts w:ascii="Times New Roman" w:eastAsia="Times New Roman" w:hAnsi="Times New Roman" w:cs="Times New Roman"/>
          <w:sz w:val="28"/>
          <w:szCs w:val="28"/>
          <w:lang w:eastAsia="ru-RU"/>
        </w:rPr>
        <w:t>ПРИКАЗЫВАЮ:»;</w:t>
      </w: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r w:rsidRPr="0051709D">
        <w:rPr>
          <w:rFonts w:ascii="Times New Roman" w:eastAsia="Times New Roman" w:hAnsi="Times New Roman" w:cs="Times New Roman"/>
          <w:sz w:val="28"/>
          <w:szCs w:val="28"/>
          <w:lang w:eastAsia="ru-RU"/>
        </w:rPr>
        <w:t>3) постановляющую часть изложить в следующей редакции:</w:t>
      </w:r>
    </w:p>
    <w:p w:rsidR="0093151D" w:rsidRPr="0093151D" w:rsidRDefault="0051709D" w:rsidP="0093151D">
      <w:pPr>
        <w:spacing w:after="0" w:line="240" w:lineRule="auto"/>
        <w:ind w:firstLine="709"/>
        <w:jc w:val="both"/>
        <w:rPr>
          <w:rFonts w:ascii="Times New Roman" w:eastAsia="Times New Roman" w:hAnsi="Times New Roman" w:cs="Times New Roman"/>
          <w:sz w:val="28"/>
          <w:szCs w:val="28"/>
          <w:lang w:eastAsia="ru-RU"/>
        </w:rPr>
      </w:pPr>
      <w:r w:rsidRPr="0051709D">
        <w:rPr>
          <w:rFonts w:ascii="Times New Roman" w:eastAsia="Times New Roman" w:hAnsi="Times New Roman" w:cs="Times New Roman"/>
          <w:sz w:val="28"/>
          <w:szCs w:val="28"/>
          <w:lang w:eastAsia="ru-RU"/>
        </w:rPr>
        <w:t>«</w:t>
      </w:r>
      <w:r w:rsidR="0093151D" w:rsidRPr="0093151D">
        <w:rPr>
          <w:rFonts w:ascii="Times New Roman" w:eastAsia="Times New Roman" w:hAnsi="Times New Roman" w:cs="Times New Roman"/>
          <w:sz w:val="28"/>
          <w:szCs w:val="28"/>
          <w:lang w:eastAsia="ru-RU"/>
        </w:rPr>
        <w:t xml:space="preserve">1. Утвердить прилагаемый Порядок санкционирования расходов государственных унитарных предприятий Камчатского края, источником финансового обеспечения которых являются субсидии на осуществление капитальных вложений в объекты государственной собственности Камчатского края (далее </w:t>
      </w:r>
      <w:r w:rsidR="002F54B7">
        <w:rPr>
          <w:rFonts w:ascii="Times New Roman" w:eastAsia="Times New Roman" w:hAnsi="Times New Roman" w:cs="Times New Roman"/>
          <w:sz w:val="28"/>
          <w:szCs w:val="28"/>
          <w:lang w:eastAsia="ru-RU"/>
        </w:rPr>
        <w:t>–</w:t>
      </w:r>
      <w:r w:rsidR="0093151D" w:rsidRPr="0093151D">
        <w:rPr>
          <w:rFonts w:ascii="Times New Roman" w:eastAsia="Times New Roman" w:hAnsi="Times New Roman" w:cs="Times New Roman"/>
          <w:sz w:val="28"/>
          <w:szCs w:val="28"/>
          <w:lang w:eastAsia="ru-RU"/>
        </w:rPr>
        <w:t xml:space="preserve"> Порядок).</w:t>
      </w:r>
    </w:p>
    <w:p w:rsidR="0093151D" w:rsidRPr="0093151D" w:rsidRDefault="002F54B7" w:rsidP="0093151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Настоящий п</w:t>
      </w:r>
      <w:r w:rsidR="0093151D" w:rsidRPr="0093151D">
        <w:rPr>
          <w:rFonts w:ascii="Times New Roman" w:eastAsia="Times New Roman" w:hAnsi="Times New Roman" w:cs="Times New Roman"/>
          <w:sz w:val="28"/>
          <w:szCs w:val="28"/>
          <w:lang w:eastAsia="ru-RU"/>
        </w:rPr>
        <w:t>риказ применяется к государственным унитарным предприятиям Камчатского края, в отношении которых в порядке, установленном Правительством Камчатского края, принято решение о предоставлении им субсидий из краевого бюджета на осуществление капитальных вложений в объекты государственной собственности Камчатского края.</w:t>
      </w:r>
    </w:p>
    <w:p w:rsidR="0093151D" w:rsidRPr="0093151D" w:rsidRDefault="0093151D" w:rsidP="0093151D">
      <w:pPr>
        <w:spacing w:after="0" w:line="240" w:lineRule="auto"/>
        <w:ind w:firstLine="709"/>
        <w:jc w:val="both"/>
        <w:rPr>
          <w:rFonts w:ascii="Times New Roman" w:eastAsia="Times New Roman" w:hAnsi="Times New Roman" w:cs="Times New Roman"/>
          <w:sz w:val="28"/>
          <w:szCs w:val="28"/>
          <w:lang w:eastAsia="ru-RU"/>
        </w:rPr>
      </w:pPr>
      <w:r w:rsidRPr="0093151D">
        <w:rPr>
          <w:rFonts w:ascii="Times New Roman" w:eastAsia="Times New Roman" w:hAnsi="Times New Roman" w:cs="Times New Roman"/>
          <w:sz w:val="28"/>
          <w:szCs w:val="28"/>
          <w:lang w:eastAsia="ru-RU"/>
        </w:rPr>
        <w:t xml:space="preserve">3. Отделу </w:t>
      </w:r>
      <w:r w:rsidR="00662A68">
        <w:rPr>
          <w:rFonts w:ascii="Times New Roman" w:eastAsia="Times New Roman" w:hAnsi="Times New Roman" w:cs="Times New Roman"/>
          <w:sz w:val="28"/>
          <w:szCs w:val="28"/>
          <w:lang w:eastAsia="ru-RU"/>
        </w:rPr>
        <w:t>финансирования, учета и отчетности</w:t>
      </w:r>
      <w:r w:rsidR="005D1E3C">
        <w:rPr>
          <w:rFonts w:ascii="Times New Roman" w:eastAsia="Times New Roman" w:hAnsi="Times New Roman" w:cs="Times New Roman"/>
          <w:sz w:val="28"/>
          <w:szCs w:val="28"/>
          <w:lang w:eastAsia="ru-RU"/>
        </w:rPr>
        <w:t xml:space="preserve"> направить настоящий п</w:t>
      </w:r>
      <w:r w:rsidRPr="0093151D">
        <w:rPr>
          <w:rFonts w:ascii="Times New Roman" w:eastAsia="Times New Roman" w:hAnsi="Times New Roman" w:cs="Times New Roman"/>
          <w:sz w:val="28"/>
          <w:szCs w:val="28"/>
          <w:lang w:eastAsia="ru-RU"/>
        </w:rPr>
        <w:t xml:space="preserve">риказ главным распорядителям средств краевого бюджета и финансовым органам муниципальных </w:t>
      </w:r>
      <w:r w:rsidR="00662A68">
        <w:rPr>
          <w:rFonts w:ascii="Times New Roman" w:eastAsia="Times New Roman" w:hAnsi="Times New Roman" w:cs="Times New Roman"/>
          <w:sz w:val="28"/>
          <w:szCs w:val="28"/>
          <w:lang w:eastAsia="ru-RU"/>
        </w:rPr>
        <w:t>образований</w:t>
      </w:r>
      <w:r w:rsidRPr="0093151D">
        <w:rPr>
          <w:rFonts w:ascii="Times New Roman" w:eastAsia="Times New Roman" w:hAnsi="Times New Roman" w:cs="Times New Roman"/>
          <w:sz w:val="28"/>
          <w:szCs w:val="28"/>
          <w:lang w:eastAsia="ru-RU"/>
        </w:rPr>
        <w:t xml:space="preserve"> </w:t>
      </w:r>
      <w:r w:rsidR="005D1E3C">
        <w:rPr>
          <w:rFonts w:ascii="Times New Roman" w:eastAsia="Times New Roman" w:hAnsi="Times New Roman" w:cs="Times New Roman"/>
          <w:sz w:val="28"/>
          <w:szCs w:val="28"/>
          <w:lang w:eastAsia="ru-RU"/>
        </w:rPr>
        <w:t>Камчатского края</w:t>
      </w:r>
      <w:r w:rsidRPr="0093151D">
        <w:rPr>
          <w:rFonts w:ascii="Times New Roman" w:eastAsia="Times New Roman" w:hAnsi="Times New Roman" w:cs="Times New Roman"/>
          <w:sz w:val="28"/>
          <w:szCs w:val="28"/>
          <w:lang w:eastAsia="ru-RU"/>
        </w:rPr>
        <w:t>.</w:t>
      </w:r>
    </w:p>
    <w:p w:rsidR="0051709D" w:rsidRPr="0051709D" w:rsidRDefault="002F54B7" w:rsidP="00662A6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Настоящий п</w:t>
      </w:r>
      <w:r w:rsidR="0093151D" w:rsidRPr="0093151D">
        <w:rPr>
          <w:rFonts w:ascii="Times New Roman" w:eastAsia="Times New Roman" w:hAnsi="Times New Roman" w:cs="Times New Roman"/>
          <w:sz w:val="28"/>
          <w:szCs w:val="28"/>
          <w:lang w:eastAsia="ru-RU"/>
        </w:rPr>
        <w:t>риказ вступает в силу после дня его официального опубликования.</w:t>
      </w:r>
      <w:r w:rsidR="0051709D" w:rsidRPr="0051709D">
        <w:rPr>
          <w:rFonts w:ascii="Times New Roman" w:eastAsia="Times New Roman" w:hAnsi="Times New Roman" w:cs="Times New Roman"/>
          <w:sz w:val="28"/>
          <w:szCs w:val="28"/>
          <w:lang w:eastAsia="ru-RU"/>
        </w:rPr>
        <w:t>»;</w:t>
      </w: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r w:rsidRPr="0051709D">
        <w:rPr>
          <w:rFonts w:ascii="Times New Roman" w:eastAsia="Times New Roman" w:hAnsi="Times New Roman" w:cs="Times New Roman"/>
          <w:sz w:val="28"/>
          <w:szCs w:val="28"/>
          <w:lang w:eastAsia="ru-RU"/>
        </w:rPr>
        <w:t>2. Настоящий приказ вступает в силу после дня его официального опубликования. Действие настоящего приказа распространяется на правоотношения, возникающие с 1 января 2022 года.</w:t>
      </w: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p>
    <w:p w:rsidR="0051709D" w:rsidRPr="0051709D" w:rsidRDefault="0051709D" w:rsidP="0051709D">
      <w:pPr>
        <w:spacing w:after="0" w:line="240" w:lineRule="auto"/>
        <w:ind w:firstLine="709"/>
        <w:jc w:val="both"/>
        <w:rPr>
          <w:rFonts w:ascii="Times New Roman" w:eastAsia="Times New Roman" w:hAnsi="Times New Roman" w:cs="Times New Roman"/>
          <w:sz w:val="28"/>
          <w:szCs w:val="28"/>
          <w:lang w:eastAsia="ru-RU"/>
        </w:rPr>
      </w:pPr>
    </w:p>
    <w:p w:rsidR="0055415D" w:rsidRDefault="0055415D" w:rsidP="0055415D">
      <w:pPr>
        <w:spacing w:after="0" w:line="276" w:lineRule="auto"/>
        <w:jc w:val="both"/>
        <w:rPr>
          <w:rFonts w:ascii="Times New Roman" w:hAnsi="Times New Roman" w:cs="Times New Roman"/>
          <w:bCs/>
          <w:sz w:val="28"/>
          <w:szCs w:val="28"/>
        </w:rPr>
      </w:pPr>
    </w:p>
    <w:tbl>
      <w:tblPr>
        <w:tblW w:w="9653" w:type="dxa"/>
        <w:tblCellMar>
          <w:left w:w="0" w:type="dxa"/>
          <w:right w:w="0" w:type="dxa"/>
        </w:tblCellMar>
        <w:tblLook w:val="04A0" w:firstRow="1" w:lastRow="0" w:firstColumn="1" w:lastColumn="0" w:noHBand="0" w:noVBand="1"/>
      </w:tblPr>
      <w:tblGrid>
        <w:gridCol w:w="3266"/>
        <w:gridCol w:w="3548"/>
        <w:gridCol w:w="2839"/>
      </w:tblGrid>
      <w:tr w:rsidR="00F76EF9" w:rsidRPr="00076132" w:rsidTr="00096D2A">
        <w:trPr>
          <w:trHeight w:val="758"/>
        </w:trPr>
        <w:tc>
          <w:tcPr>
            <w:tcW w:w="3266" w:type="dxa"/>
            <w:shd w:val="clear" w:color="auto" w:fill="auto"/>
          </w:tcPr>
          <w:p w:rsidR="00F76EF9" w:rsidRPr="00033533" w:rsidRDefault="00096D2A" w:rsidP="00D66E32">
            <w:pPr>
              <w:spacing w:after="0" w:line="240" w:lineRule="auto"/>
              <w:ind w:hanging="4"/>
              <w:rPr>
                <w:rFonts w:ascii="Times New Roman" w:hAnsi="Times New Roman" w:cs="Times New Roman"/>
                <w:sz w:val="24"/>
                <w:szCs w:val="28"/>
                <w:highlight w:val="yellow"/>
              </w:rPr>
            </w:pPr>
            <w:r>
              <w:rPr>
                <w:rFonts w:ascii="Times New Roman" w:hAnsi="Times New Roman" w:cs="Times New Roman"/>
                <w:sz w:val="28"/>
                <w:szCs w:val="28"/>
              </w:rPr>
              <w:t>Министр финансов Камчатского края</w:t>
            </w:r>
          </w:p>
        </w:tc>
        <w:tc>
          <w:tcPr>
            <w:tcW w:w="3548" w:type="dxa"/>
            <w:shd w:val="clear" w:color="auto" w:fill="auto"/>
          </w:tcPr>
          <w:p w:rsidR="00F76EF9" w:rsidRPr="00076132" w:rsidRDefault="00F76EF9" w:rsidP="00D66E32">
            <w:pPr>
              <w:spacing w:after="0" w:line="240" w:lineRule="auto"/>
              <w:ind w:right="-116"/>
              <w:jc w:val="center"/>
              <w:rPr>
                <w:rFonts w:ascii="Times New Roman" w:hAnsi="Times New Roman" w:cs="Times New Roman"/>
                <w:color w:val="D9D9D9"/>
                <w:sz w:val="28"/>
                <w:szCs w:val="28"/>
              </w:rPr>
            </w:pPr>
            <w:bookmarkStart w:id="2" w:name="SIGNERSTAMP1"/>
            <w:r w:rsidRPr="00076132">
              <w:rPr>
                <w:rFonts w:ascii="Times New Roman" w:hAnsi="Times New Roman" w:cs="Times New Roman"/>
                <w:color w:val="D9D9D9"/>
                <w:sz w:val="28"/>
                <w:szCs w:val="28"/>
              </w:rPr>
              <w:t>[горизонтальный штамп подписи 1]</w:t>
            </w:r>
          </w:p>
          <w:bookmarkEnd w:id="2"/>
          <w:p w:rsidR="00F76EF9" w:rsidRPr="00076132" w:rsidRDefault="00F76EF9" w:rsidP="00D66E32">
            <w:pPr>
              <w:spacing w:after="0" w:line="240" w:lineRule="auto"/>
              <w:ind w:firstLine="709"/>
              <w:jc w:val="right"/>
              <w:rPr>
                <w:rFonts w:ascii="Times New Roman" w:hAnsi="Times New Roman" w:cs="Times New Roman"/>
                <w:sz w:val="28"/>
                <w:szCs w:val="28"/>
              </w:rPr>
            </w:pPr>
          </w:p>
        </w:tc>
        <w:tc>
          <w:tcPr>
            <w:tcW w:w="2839" w:type="dxa"/>
            <w:shd w:val="clear" w:color="auto" w:fill="auto"/>
          </w:tcPr>
          <w:p w:rsidR="00037C47" w:rsidRDefault="00037C47" w:rsidP="00742165">
            <w:pPr>
              <w:spacing w:after="0" w:line="240" w:lineRule="auto"/>
              <w:ind w:right="-6"/>
              <w:jc w:val="right"/>
              <w:rPr>
                <w:rFonts w:ascii="Times New Roman" w:hAnsi="Times New Roman" w:cs="Times New Roman"/>
                <w:sz w:val="28"/>
                <w:szCs w:val="28"/>
              </w:rPr>
            </w:pPr>
          </w:p>
          <w:p w:rsidR="00096D2A" w:rsidRPr="002F3844" w:rsidRDefault="00C27559" w:rsidP="00037C47">
            <w:pPr>
              <w:spacing w:after="0" w:line="240" w:lineRule="auto"/>
              <w:ind w:right="-6"/>
              <w:jc w:val="right"/>
              <w:rPr>
                <w:rFonts w:ascii="Times New Roman" w:hAnsi="Times New Roman" w:cs="Times New Roman"/>
                <w:sz w:val="28"/>
                <w:szCs w:val="28"/>
              </w:rPr>
            </w:pPr>
            <w:r>
              <w:rPr>
                <w:rFonts w:ascii="Times New Roman" w:hAnsi="Times New Roman" w:cs="Times New Roman"/>
                <w:sz w:val="28"/>
                <w:szCs w:val="28"/>
              </w:rPr>
              <w:t>А.Н. Бутылин</w:t>
            </w:r>
          </w:p>
        </w:tc>
      </w:tr>
    </w:tbl>
    <w:p w:rsidR="004D5E53" w:rsidRDefault="004D5E53" w:rsidP="002C2B5A"/>
    <w:p w:rsidR="004D5E53" w:rsidRDefault="004D5E53">
      <w:r>
        <w:br w:type="page"/>
      </w:r>
    </w:p>
    <w:tbl>
      <w:tblPr>
        <w:tblW w:w="10547" w:type="dxa"/>
        <w:tblLook w:val="01E0" w:firstRow="1" w:lastRow="1" w:firstColumn="1" w:lastColumn="1" w:noHBand="0" w:noVBand="0"/>
      </w:tblPr>
      <w:tblGrid>
        <w:gridCol w:w="4820"/>
        <w:gridCol w:w="5727"/>
      </w:tblGrid>
      <w:tr w:rsidR="004D5E53" w:rsidRPr="001B6C3A" w:rsidTr="00837C3E">
        <w:trPr>
          <w:trHeight w:val="1408"/>
        </w:trPr>
        <w:tc>
          <w:tcPr>
            <w:tcW w:w="4820" w:type="dxa"/>
          </w:tcPr>
          <w:p w:rsidR="004D5E53" w:rsidRPr="001B6C3A" w:rsidRDefault="004D5E53" w:rsidP="00837C3E">
            <w:pPr>
              <w:spacing w:after="0" w:line="240" w:lineRule="auto"/>
              <w:rPr>
                <w:rFonts w:ascii="Times New Roman" w:hAnsi="Times New Roman"/>
                <w:sz w:val="28"/>
                <w:szCs w:val="28"/>
              </w:rPr>
            </w:pPr>
          </w:p>
        </w:tc>
        <w:tc>
          <w:tcPr>
            <w:tcW w:w="5727" w:type="dxa"/>
          </w:tcPr>
          <w:p w:rsidR="004D5E53" w:rsidRPr="000145E4" w:rsidRDefault="004D5E53" w:rsidP="00837C3E">
            <w:pPr>
              <w:tabs>
                <w:tab w:val="left" w:pos="4286"/>
                <w:tab w:val="left" w:pos="4704"/>
              </w:tabs>
              <w:spacing w:after="0" w:line="240" w:lineRule="auto"/>
              <w:ind w:left="310" w:right="801" w:firstLine="284"/>
              <w:jc w:val="both"/>
              <w:rPr>
                <w:rFonts w:ascii="Times New Roman" w:hAnsi="Times New Roman"/>
                <w:sz w:val="28"/>
                <w:szCs w:val="28"/>
              </w:rPr>
            </w:pPr>
            <w:r w:rsidRPr="000145E4">
              <w:rPr>
                <w:rFonts w:ascii="Times New Roman" w:hAnsi="Times New Roman"/>
                <w:sz w:val="28"/>
                <w:szCs w:val="28"/>
              </w:rPr>
              <w:t>Приложение к приказу</w:t>
            </w:r>
          </w:p>
          <w:p w:rsidR="004D5E53" w:rsidRPr="000145E4" w:rsidRDefault="004D5E53" w:rsidP="00837C3E">
            <w:pPr>
              <w:tabs>
                <w:tab w:val="left" w:pos="4286"/>
                <w:tab w:val="left" w:pos="4704"/>
              </w:tabs>
              <w:spacing w:after="0" w:line="240" w:lineRule="auto"/>
              <w:ind w:left="310" w:right="801" w:firstLine="284"/>
              <w:jc w:val="both"/>
              <w:rPr>
                <w:rFonts w:ascii="Times New Roman" w:hAnsi="Times New Roman"/>
                <w:sz w:val="28"/>
                <w:szCs w:val="28"/>
              </w:rPr>
            </w:pPr>
            <w:r w:rsidRPr="000145E4">
              <w:rPr>
                <w:rFonts w:ascii="Times New Roman" w:hAnsi="Times New Roman"/>
                <w:sz w:val="28"/>
                <w:szCs w:val="28"/>
              </w:rPr>
              <w:t>Министерства финансов</w:t>
            </w:r>
          </w:p>
          <w:p w:rsidR="004D5E53" w:rsidRPr="000145E4" w:rsidRDefault="004D5E53" w:rsidP="00837C3E">
            <w:pPr>
              <w:tabs>
                <w:tab w:val="left" w:pos="4286"/>
                <w:tab w:val="left" w:pos="4704"/>
              </w:tabs>
              <w:spacing w:after="0" w:line="240" w:lineRule="auto"/>
              <w:ind w:left="310" w:right="801" w:firstLine="284"/>
              <w:jc w:val="both"/>
              <w:rPr>
                <w:rFonts w:ascii="Times New Roman" w:hAnsi="Times New Roman"/>
                <w:sz w:val="28"/>
                <w:szCs w:val="28"/>
              </w:rPr>
            </w:pPr>
            <w:r w:rsidRPr="000145E4">
              <w:rPr>
                <w:rFonts w:ascii="Times New Roman" w:hAnsi="Times New Roman"/>
                <w:sz w:val="28"/>
                <w:szCs w:val="28"/>
              </w:rPr>
              <w:t>Камчатского края</w:t>
            </w:r>
          </w:p>
          <w:p w:rsidR="004D5E53" w:rsidRPr="00EE0836" w:rsidRDefault="004D5E53" w:rsidP="00837C3E">
            <w:pPr>
              <w:pStyle w:val="ConsPlusTitle"/>
              <w:widowControl/>
              <w:tabs>
                <w:tab w:val="left" w:pos="4704"/>
              </w:tabs>
              <w:ind w:left="310" w:right="801" w:firstLine="284"/>
              <w:rPr>
                <w:rFonts w:ascii="Times New Roman" w:hAnsi="Times New Roman" w:cs="Times New Roman"/>
                <w:b w:val="0"/>
                <w:sz w:val="28"/>
                <w:szCs w:val="30"/>
              </w:rPr>
            </w:pPr>
            <w:r w:rsidRPr="000145E4">
              <w:rPr>
                <w:rFonts w:ascii="Times New Roman" w:hAnsi="Times New Roman"/>
                <w:b w:val="0"/>
                <w:sz w:val="28"/>
                <w:szCs w:val="28"/>
              </w:rPr>
              <w:t>от [</w:t>
            </w:r>
            <w:r w:rsidRPr="00D31D1C">
              <w:rPr>
                <w:rFonts w:ascii="Times New Roman" w:hAnsi="Times New Roman"/>
                <w:b w:val="0"/>
                <w:color w:val="E7E6E6"/>
              </w:rPr>
              <w:t>Дата регистрации</w:t>
            </w:r>
            <w:r w:rsidRPr="000145E4">
              <w:rPr>
                <w:rFonts w:ascii="Times New Roman" w:hAnsi="Times New Roman"/>
                <w:b w:val="0"/>
                <w:sz w:val="28"/>
                <w:szCs w:val="28"/>
              </w:rPr>
              <w:t>]</w:t>
            </w:r>
            <w:r w:rsidRPr="000145E4">
              <w:rPr>
                <w:b w:val="0"/>
                <w:sz w:val="28"/>
                <w:szCs w:val="28"/>
              </w:rPr>
              <w:t xml:space="preserve"> </w:t>
            </w:r>
            <w:r w:rsidRPr="000145E4">
              <w:rPr>
                <w:rFonts w:ascii="Times New Roman" w:hAnsi="Times New Roman" w:cs="Times New Roman"/>
                <w:b w:val="0"/>
                <w:sz w:val="28"/>
                <w:szCs w:val="28"/>
              </w:rPr>
              <w:t>№ [</w:t>
            </w:r>
            <w:r w:rsidRPr="00D31D1C">
              <w:rPr>
                <w:rFonts w:ascii="Times New Roman" w:hAnsi="Times New Roman" w:cs="Times New Roman"/>
                <w:b w:val="0"/>
                <w:color w:val="E7E6E6"/>
                <w:sz w:val="18"/>
                <w:szCs w:val="18"/>
              </w:rPr>
              <w:t>Номер документа</w:t>
            </w:r>
            <w:r w:rsidRPr="000145E4">
              <w:rPr>
                <w:rFonts w:ascii="Times New Roman" w:hAnsi="Times New Roman" w:cs="Times New Roman"/>
                <w:b w:val="0"/>
                <w:sz w:val="28"/>
                <w:szCs w:val="28"/>
              </w:rPr>
              <w:t>]</w:t>
            </w:r>
          </w:p>
        </w:tc>
      </w:tr>
    </w:tbl>
    <w:p w:rsidR="004D5E53" w:rsidRDefault="004D5E53" w:rsidP="004D5E53">
      <w:pPr>
        <w:jc w:val="right"/>
      </w:pPr>
    </w:p>
    <w:p w:rsidR="004D3818" w:rsidRPr="004D3818" w:rsidRDefault="004D3818" w:rsidP="004D3818">
      <w:pPr>
        <w:widowControl w:val="0"/>
        <w:autoSpaceDE w:val="0"/>
        <w:autoSpaceDN w:val="0"/>
        <w:adjustRightInd w:val="0"/>
        <w:spacing w:after="0" w:line="276"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Порядок </w:t>
      </w:r>
      <w:r w:rsidRPr="004D3818">
        <w:rPr>
          <w:rFonts w:ascii="Times New Roman" w:eastAsia="Times New Roman" w:hAnsi="Times New Roman" w:cs="Times New Roman"/>
          <w:sz w:val="28"/>
          <w:szCs w:val="28"/>
          <w:lang w:eastAsia="ru-RU"/>
        </w:rPr>
        <w:t>санкционирования расходов государственных унитарных предприятий</w:t>
      </w:r>
      <w:r w:rsidRPr="004D3818">
        <w:rPr>
          <w:rFonts w:ascii="Times New Roman" w:eastAsia="Times New Roman" w:hAnsi="Times New Roman" w:cs="Times New Roman"/>
          <w:sz w:val="28"/>
          <w:szCs w:val="28"/>
          <w:lang w:eastAsia="ru-RU"/>
        </w:rPr>
        <w:br/>
        <w:t xml:space="preserve"> Камчатского края, источником финансового обеспечения которых являются субсидии на осуществление капитальных вложений в объекты государственной собственности Камчатского края</w:t>
      </w:r>
    </w:p>
    <w:p w:rsidR="004D3818" w:rsidRPr="004D3818" w:rsidRDefault="004D3818" w:rsidP="004D3818">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4D3818" w:rsidRPr="004D3818" w:rsidRDefault="004D3818" w:rsidP="004D381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 xml:space="preserve">1. Настоящий Порядок устанавливает правила санкционирования Управлением Федерального казначейства по Камчатскому краю </w:t>
      </w:r>
      <w:r>
        <w:rPr>
          <w:rFonts w:ascii="Times New Roman" w:eastAsia="Times New Roman" w:hAnsi="Times New Roman" w:cs="Times New Roman"/>
          <w:sz w:val="28"/>
          <w:szCs w:val="28"/>
          <w:lang w:eastAsia="ru-RU"/>
        </w:rPr>
        <w:t xml:space="preserve">(далее – </w:t>
      </w:r>
      <w:r w:rsidRPr="004D3818">
        <w:rPr>
          <w:rFonts w:ascii="Times New Roman" w:eastAsia="Times New Roman" w:hAnsi="Times New Roman" w:cs="Times New Roman"/>
          <w:sz w:val="28"/>
          <w:szCs w:val="28"/>
          <w:lang w:eastAsia="ru-RU"/>
        </w:rPr>
        <w:t xml:space="preserve"> Управление) оплаты денежных обязательств государственных унитарных предприятий Камчатского края (далее </w:t>
      </w:r>
      <w:r w:rsidR="002F54B7" w:rsidRPr="002F54B7">
        <w:rPr>
          <w:rFonts w:ascii="Times New Roman" w:eastAsia="Times New Roman" w:hAnsi="Times New Roman" w:cs="Times New Roman"/>
          <w:sz w:val="28"/>
          <w:szCs w:val="28"/>
          <w:lang w:eastAsia="ru-RU"/>
        </w:rPr>
        <w:t>–</w:t>
      </w:r>
      <w:r w:rsidRPr="004D3818">
        <w:rPr>
          <w:rFonts w:ascii="Times New Roman" w:eastAsia="Times New Roman" w:hAnsi="Times New Roman" w:cs="Times New Roman"/>
          <w:sz w:val="28"/>
          <w:szCs w:val="28"/>
          <w:lang w:eastAsia="ru-RU"/>
        </w:rPr>
        <w:t xml:space="preserve"> предприятие), источником финансового обеспечения которых являются субсидии, предоставленные предприятию в соответствии с законом Камчатского края о краевом бюджете на осуществление капитальных вложений в объекты капитального строительства государственной собственности Камчатского края или приобретение объектов недвижимого имущества в государственную собственность Камчатского края (далее – субсидия на капитальные вложения). </w:t>
      </w:r>
    </w:p>
    <w:p w:rsidR="004D3818" w:rsidRPr="004D3818" w:rsidRDefault="004D3818" w:rsidP="004D381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2. Учет операций с субсидией на капитальные вложения, поступающей предприятию, осуществляется на лицевом счете, открываемом предприятию в Управлении в порядке, установленном Федеральным казначейством (далее –лицевой счет для учета операций с субсидией на капитальные вложения).</w:t>
      </w:r>
    </w:p>
    <w:p w:rsidR="004D3818" w:rsidRPr="004D3818" w:rsidRDefault="004D3818" w:rsidP="004D381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3. Исполнительный орган Камчатского края, уполномоченный в соответствующей сфере деятельности, являющийся главным распорядителем средств краевого бюджета и осуществляющий предоставление субсидий на капитальные вложения предприятию (далее – соответствующий главный распорядитель средств краевого бюджета), ежегодно представляет в Управление в электронном виде с применением электронной подписи Перечень целевых субсидий на текущий финансовый год (далее – Перечень), в который включаются субсидии на капитальные вложения, предоставляемые в соответствующем финансовом году предприятию.</w:t>
      </w:r>
    </w:p>
    <w:p w:rsidR="004D3818" w:rsidRPr="004D3818" w:rsidRDefault="004D3818" w:rsidP="004D381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 xml:space="preserve"> Перечень формируется соответствующим главным распорядителем средств краевого бюджета в разрезе аналитических кодов, присвоенных Министерством финансов Камчатского края (далее – Министерство) для учета операций с субсидиями на капитальные вложения. </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Перечень предоставляется на согласование в Министерство в электронном виде.</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lastRenderedPageBreak/>
        <w:t>4. Специалист отдела финансирования, учета и отчетности Министерства (далее – специалист Министерства) проверяет Перечень:</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 на наличие в сводной бюджетной росписи краевого бюджета бюджетных ассигнований, предусмотренных соответствующему главному распорядителю средств краевого бюджета по кодам классификации расходов бюджетов, указанным им в Перечне;</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 на соответствие наименования субсидии ее наименованию, указанному в нормативном правовом акте, устанавливающем порядок предоставления субсидии на капитальные вложения.</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5. В случае, если форма или информация, указанная в Перечне, не соответствуют требованиям, установленным частями 3, 4 настоящего Порядка, специалист Министерства не позднее второго рабочего дня, следующего за днем представления Перечня, возвращает соответствующему главному распорядителю средств краевого бюджета в электронном виде представленный Перечень с приложением Протокола, в котором указывается причина возврата.</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6. В случае соответствия представленного Перечня требованиям, установленным частями 3, 4 настоящего Порядка, специалист Министерства не позднее второго рабочего дня следующего за днем представления указанного Перечня направляет его соответствующему главному распорядителю средств краевого бюджета в электронном виде с отметкой о согласовании для последующего представления Управлению.</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7. При внесении в течение финансового года изменений в Перечень, в части его дополнения, соответствующий главный распорядитель средств краевого бюджета представляет в соответствии с настоящим Порядком в Управление новый Перечень, согласованный с Министерством.</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Внесение изменений в Перечень целевых субсидий осуществляется в порядке, указанном в частях 3-6 настоящего Порядка.</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8. Для осуществления санкционирования оплаты денежных обязательств предприятия, источником финансового обеспечения которых являются субсидии на капитальные вложения (далее – целевые расходы), предприятием в Управление представляются в электронном виде Сведения об операциях с субсидиями на капитальные вложения, предоставленными государственному унитарному предприятию на 20 ___ год (код формы по ОКУД 0501017), утвержденные соответствующим главным распорядителем средств краевого бюджета.</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4D3818">
        <w:rPr>
          <w:rFonts w:ascii="Times New Roman" w:eastAsia="Times New Roman" w:hAnsi="Times New Roman" w:cs="Times New Roman"/>
          <w:sz w:val="28"/>
          <w:szCs w:val="28"/>
          <w:lang w:eastAsia="ru-RU"/>
        </w:rPr>
        <w:t xml:space="preserve">9. В Сведениях указываются планируемые на текущий финансовый год суммы поступлений субсидий на капитальные вложения в разрезе кодов субсидий по каждой субсидии и соответствующие им планируемые суммы целевых расходов предприятия. </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lastRenderedPageBreak/>
        <w:t>Уполномоченный руководителем Управления специалист (далее – специалист Управления) осуществляет проверку представленных предприятием Сведений на соответствие информации, содержащейся в них, информации, указанной в Перечне.</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Учет операций со средствами предприятия осуществляется по кодам (составным частям кодов) бюджетной классификации, исходя из экономического содержания поступлений и выплат: поступления - по коду аналитической группы подвида доходов бюджетов (по аналитической группе вида источников финансирования дефицитов бюджетов), выплаты - по кодам видов расходов классификации расходов бюджетов (по аналитической группе вида источников финансирования дефицитов бюджетов) (далее - код по бюджетной классификации).</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10. При внесении изменений в Сведения предприятие представляет в соответствии с настоящим Порядком в Управление новые Сведения, в которых указываются показатели с учетом внесенных изменений.</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В случае уменьшения соответствующим главным распорядителем средств краевого бюджета планируемых поступлений субсидий на капитальные вложения, сумма поступлений соответствующей субсидии на капитальные вложения, указанная в Сведениях, должна быть больше или равна сумме произведенных целевых расходов, источником финансового обеспечения которых является соответствующая субсидия на капитальные вложения, с учетом разрешенного к использованию остатка субсидии на капитальные вложения.</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Внесение изменений в Сведения осуществляется в порядке, указанном в частях 8-10 настоящего Порядка.</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11. Специалист Управления не позднее рабочего дня, следующего за днем представления предприятием в Управление Сведений, предусмотренных частями 9, 10 настоящего Порядка, проверяет их на соответствие установленной форме, а также на не превышение фактических поступлений и выплат, отраженных на лицевом счете для учета операций с субсидией на капитальные вложения, показателям, содержащимся в Сведениях.</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 xml:space="preserve">12. Для санкционирования целевых расходов, источником финансового обеспечения которых являются неиспользованные на начало текущего финансового года остатки субсидий на капитальные вложения прошлых лет, на суммы которых согласно решению соответствующего главного распорядителя средств краевого бюджета подтверждена потребность в направлении их на те же цели (далее - разрешенный к использованию остаток субсидии), предприятием представляются в Управление Сведения, в которых сумма разрешенного к использованию остатка субсидии на капитальные вложения прошлых лет, </w:t>
      </w:r>
      <w:r w:rsidRPr="004D3818">
        <w:rPr>
          <w:rFonts w:ascii="Times New Roman" w:eastAsia="Times New Roman" w:hAnsi="Times New Roman" w:cs="Times New Roman"/>
          <w:sz w:val="28"/>
          <w:szCs w:val="28"/>
          <w:lang w:eastAsia="ru-RU"/>
        </w:rPr>
        <w:lastRenderedPageBreak/>
        <w:t xml:space="preserve">указывается в графе 8 Сведений с указанием кода субсидии на капитальные вложения в графе 2 Сведений. </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Специалист Управления не позднее рабочего дня, следующего за днем представления предприятием в Управление Сведений, проверяет их на не превышение суммы разрешенного к использованию остатка субсидии прошлых лет, код которой указан в графе 2 Сведений, над суммой соответствующего остатка субсидии на капитальные вложения прошлых лет, учтенной по состоянию на начало текущего финансового года на лицевом счете для учета операций с субсидией на капитальные вложения, открытом предприятию в Управлении.</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Неиспользованные на начало текущего финансового года остатки субсидий на капитальные вложения прошлых лет, суммы которых не отражены в Сведениях в соответствии с настоящей частью, учитываются Управлением на лицевом счете для учета операций с субсидией на капитальные вложения, открытом предприятию, без права расходования.</w:t>
      </w:r>
    </w:p>
    <w:p w:rsidR="004D3818" w:rsidRPr="004D3818" w:rsidRDefault="004D3818" w:rsidP="004D3818">
      <w:pPr>
        <w:autoSpaceDE w:val="0"/>
        <w:autoSpaceDN w:val="0"/>
        <w:adjustRightInd w:val="0"/>
        <w:spacing w:after="0" w:line="276" w:lineRule="auto"/>
        <w:ind w:firstLine="709"/>
        <w:jc w:val="both"/>
        <w:outlineLvl w:val="0"/>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13. В случае если форма или информация, указанная в Сведениях, не соответствуют требованиям, установленным частями 8-12 настоящего Порядка, Управление не позднее рабочего дня, следующего за днем представления Сведений, возвращает их в электронном виде предприятию с указанием причин возврата.</w:t>
      </w:r>
    </w:p>
    <w:p w:rsidR="004D3818" w:rsidRPr="004D3818" w:rsidRDefault="004D3818" w:rsidP="004D3818">
      <w:pPr>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 xml:space="preserve">В случае соответствия представленных Сведений требованиям, установленным частями 8-11 настоящего Порядка, показатели Сведений отражаются Управлением на лицевом счете для учета операций с субсидией на капитальные вложения, открытом предприятию. </w:t>
      </w:r>
    </w:p>
    <w:p w:rsidR="004D3818" w:rsidRPr="004D3818" w:rsidRDefault="004D3818" w:rsidP="004D3818">
      <w:pPr>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 xml:space="preserve">14. Операции по целевым расходам осуществляются в пределах средств, отраженных по соответствующему коду субсидии на лицевом счете для учета операций с субсидией на капитальные вложения. </w:t>
      </w:r>
    </w:p>
    <w:p w:rsidR="004D3818" w:rsidRPr="004D3818" w:rsidRDefault="004D3818" w:rsidP="004D3818">
      <w:pPr>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Суммы, зачисленные на казначейский счет для осуществления и отражения операций с денежными средствами получателей средств из бюджета с признаком и кодом вида казначейского счета № 03225 «Средства получателей средств бюджета, источником финансового обеспечения которых являются средства бюджетов субъектов Российской Федерации, в системе казначейских платежей», открытый Министерству в Управлении</w:t>
      </w:r>
      <w:r>
        <w:rPr>
          <w:rFonts w:ascii="Times New Roman" w:eastAsia="Times New Roman" w:hAnsi="Times New Roman" w:cs="Times New Roman"/>
          <w:sz w:val="28"/>
          <w:szCs w:val="28"/>
          <w:lang w:eastAsia="ru-RU"/>
        </w:rPr>
        <w:t xml:space="preserve">, </w:t>
      </w:r>
      <w:r w:rsidRPr="004D3818">
        <w:rPr>
          <w:rFonts w:ascii="Times New Roman" w:eastAsia="Times New Roman" w:hAnsi="Times New Roman" w:cs="Times New Roman"/>
          <w:sz w:val="28"/>
          <w:szCs w:val="28"/>
          <w:lang w:eastAsia="ru-RU"/>
        </w:rPr>
        <w:t xml:space="preserve">на основании платежных документов, в которых не указан или указан несуществующий код субсидии, учитываются Управлением на лицевом счете для учета операций с субсидией на капитальные вложения, открытом предприятию, без права расходования. </w:t>
      </w:r>
    </w:p>
    <w:p w:rsidR="004D3818" w:rsidRPr="004D3818" w:rsidRDefault="004D3818" w:rsidP="004D3818">
      <w:pPr>
        <w:autoSpaceDE w:val="0"/>
        <w:autoSpaceDN w:val="0"/>
        <w:adjustRightInd w:val="0"/>
        <w:spacing w:after="0" w:line="276" w:lineRule="auto"/>
        <w:ind w:firstLine="709"/>
        <w:jc w:val="both"/>
        <w:outlineLvl w:val="0"/>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 xml:space="preserve">15. Целевые расходы осуществляются на основании представленных предприятием </w:t>
      </w:r>
      <w:hyperlink r:id="rId9" w:history="1">
        <w:r w:rsidRPr="004D3818">
          <w:rPr>
            <w:rFonts w:ascii="Times New Roman" w:eastAsia="Times New Roman" w:hAnsi="Times New Roman" w:cs="Times New Roman"/>
            <w:sz w:val="28"/>
            <w:szCs w:val="28"/>
            <w:lang w:eastAsia="ru-RU"/>
          </w:rPr>
          <w:t>Заявок</w:t>
        </w:r>
      </w:hyperlink>
      <w:r w:rsidRPr="004D3818">
        <w:rPr>
          <w:rFonts w:ascii="Times New Roman" w:eastAsia="Times New Roman" w:hAnsi="Times New Roman" w:cs="Times New Roman"/>
          <w:sz w:val="28"/>
          <w:szCs w:val="28"/>
          <w:lang w:eastAsia="ru-RU"/>
        </w:rPr>
        <w:t xml:space="preserve"> на кассовый расход (код формы по КФД 0531801) или </w:t>
      </w:r>
      <w:hyperlink r:id="rId10" w:history="1">
        <w:r w:rsidRPr="004D3818">
          <w:rPr>
            <w:rFonts w:ascii="Times New Roman" w:eastAsia="Times New Roman" w:hAnsi="Times New Roman" w:cs="Times New Roman"/>
            <w:sz w:val="28"/>
            <w:szCs w:val="28"/>
            <w:lang w:eastAsia="ru-RU"/>
          </w:rPr>
          <w:t>Заявок</w:t>
        </w:r>
      </w:hyperlink>
      <w:r w:rsidRPr="004D3818">
        <w:rPr>
          <w:rFonts w:ascii="Times New Roman" w:eastAsia="Times New Roman" w:hAnsi="Times New Roman" w:cs="Times New Roman"/>
          <w:sz w:val="28"/>
          <w:szCs w:val="28"/>
          <w:lang w:eastAsia="ru-RU"/>
        </w:rPr>
        <w:t xml:space="preserve"> на кассовый расход (сокращенных) (код формы по КФД 0531851) (далее</w:t>
      </w:r>
      <w:r w:rsidR="00BA0FA2" w:rsidRPr="00BA0FA2">
        <w:rPr>
          <w:rFonts w:ascii="Times New Roman" w:eastAsia="Times New Roman" w:hAnsi="Times New Roman" w:cs="Times New Roman"/>
          <w:sz w:val="28"/>
          <w:szCs w:val="28"/>
          <w:lang w:eastAsia="ru-RU"/>
        </w:rPr>
        <w:t>–</w:t>
      </w:r>
      <w:r w:rsidRPr="004D3818">
        <w:rPr>
          <w:rFonts w:ascii="Times New Roman" w:eastAsia="Times New Roman" w:hAnsi="Times New Roman" w:cs="Times New Roman"/>
          <w:sz w:val="28"/>
          <w:szCs w:val="28"/>
          <w:lang w:eastAsia="ru-RU"/>
        </w:rPr>
        <w:t xml:space="preserve"> </w:t>
      </w:r>
      <w:r w:rsidRPr="004D3818">
        <w:rPr>
          <w:rFonts w:ascii="Times New Roman" w:eastAsia="Times New Roman" w:hAnsi="Times New Roman" w:cs="Times New Roman"/>
          <w:sz w:val="28"/>
          <w:szCs w:val="28"/>
          <w:lang w:eastAsia="ru-RU"/>
        </w:rPr>
        <w:lastRenderedPageBreak/>
        <w:t xml:space="preserve">Заявка), </w:t>
      </w:r>
      <w:hyperlink r:id="rId11" w:history="1">
        <w:r w:rsidRPr="004D3818">
          <w:rPr>
            <w:rFonts w:ascii="Times New Roman" w:eastAsia="Times New Roman" w:hAnsi="Times New Roman" w:cs="Times New Roman"/>
            <w:sz w:val="28"/>
            <w:szCs w:val="28"/>
            <w:lang w:eastAsia="ru-RU"/>
          </w:rPr>
          <w:t>Заявок</w:t>
        </w:r>
      </w:hyperlink>
      <w:r w:rsidRPr="004D3818">
        <w:rPr>
          <w:rFonts w:ascii="Times New Roman" w:eastAsia="Times New Roman" w:hAnsi="Times New Roman" w:cs="Times New Roman"/>
          <w:sz w:val="28"/>
          <w:szCs w:val="28"/>
          <w:lang w:eastAsia="ru-RU"/>
        </w:rPr>
        <w:t xml:space="preserve"> на получение наличных денег (код формы по КФД 0531802), </w:t>
      </w:r>
      <w:hyperlink r:id="rId12" w:history="1">
        <w:r w:rsidRPr="004D3818">
          <w:rPr>
            <w:rFonts w:ascii="Times New Roman" w:eastAsia="Times New Roman" w:hAnsi="Times New Roman" w:cs="Times New Roman"/>
            <w:sz w:val="28"/>
            <w:szCs w:val="28"/>
            <w:lang w:eastAsia="ru-RU"/>
          </w:rPr>
          <w:t>Заявок</w:t>
        </w:r>
      </w:hyperlink>
      <w:r w:rsidRPr="004D3818">
        <w:rPr>
          <w:rFonts w:ascii="Times New Roman" w:eastAsia="Times New Roman" w:hAnsi="Times New Roman" w:cs="Times New Roman"/>
          <w:sz w:val="28"/>
          <w:szCs w:val="28"/>
          <w:lang w:eastAsia="ru-RU"/>
        </w:rPr>
        <w:t xml:space="preserve"> на получение денежных средств, перечисляемых на карту (код формы по КФД 0531844) (далее – Заявка на наличные).</w:t>
      </w:r>
    </w:p>
    <w:p w:rsidR="004D3818" w:rsidRPr="004D3818" w:rsidRDefault="004D3818" w:rsidP="004D3818">
      <w:pPr>
        <w:autoSpaceDE w:val="0"/>
        <w:autoSpaceDN w:val="0"/>
        <w:adjustRightInd w:val="0"/>
        <w:spacing w:after="0" w:line="276" w:lineRule="auto"/>
        <w:ind w:firstLine="709"/>
        <w:jc w:val="both"/>
        <w:outlineLvl w:val="0"/>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 xml:space="preserve">16. В одной </w:t>
      </w:r>
      <w:hyperlink r:id="rId13" w:history="1">
        <w:r w:rsidRPr="004D3818">
          <w:rPr>
            <w:rFonts w:ascii="Times New Roman" w:eastAsia="Times New Roman" w:hAnsi="Times New Roman" w:cs="Times New Roman"/>
            <w:sz w:val="28"/>
            <w:szCs w:val="28"/>
            <w:lang w:eastAsia="ru-RU"/>
          </w:rPr>
          <w:t>Заявке</w:t>
        </w:r>
      </w:hyperlink>
      <w:r w:rsidRPr="004D3818">
        <w:rPr>
          <w:rFonts w:ascii="Times New Roman" w:eastAsia="Times New Roman" w:hAnsi="Times New Roman" w:cs="Times New Roman"/>
          <w:sz w:val="28"/>
          <w:szCs w:val="28"/>
          <w:lang w:eastAsia="ru-RU"/>
        </w:rPr>
        <w:t xml:space="preserve"> может содержаться несколько сумм кассовых выплат по целевым расходам по одному денежному обязательству предприятия, источником финансового обеспечения которых</w:t>
      </w:r>
      <w:bookmarkStart w:id="3" w:name="_GoBack"/>
      <w:bookmarkEnd w:id="3"/>
      <w:r w:rsidRPr="004D3818">
        <w:rPr>
          <w:rFonts w:ascii="Times New Roman" w:eastAsia="Times New Roman" w:hAnsi="Times New Roman" w:cs="Times New Roman"/>
          <w:sz w:val="28"/>
          <w:szCs w:val="28"/>
          <w:lang w:eastAsia="ru-RU"/>
        </w:rPr>
        <w:t xml:space="preserve"> является субсидия на капитальные вложения.</w:t>
      </w:r>
    </w:p>
    <w:p w:rsidR="004D3818" w:rsidRPr="004D3818" w:rsidRDefault="004D3818" w:rsidP="004D3818">
      <w:pPr>
        <w:autoSpaceDE w:val="0"/>
        <w:autoSpaceDN w:val="0"/>
        <w:adjustRightInd w:val="0"/>
        <w:spacing w:after="0" w:line="276" w:lineRule="auto"/>
        <w:ind w:firstLine="709"/>
        <w:jc w:val="both"/>
        <w:outlineLvl w:val="0"/>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17. В одной Заявке на наличные может содержаться несколько сумм кассовых выплат по целевым расходам, источником финансового обеспечения которых является субсидия на капитальные вложения.</w:t>
      </w:r>
    </w:p>
    <w:p w:rsidR="004D3818" w:rsidRPr="004D3818" w:rsidRDefault="004D3818" w:rsidP="004D3818">
      <w:pPr>
        <w:autoSpaceDE w:val="0"/>
        <w:autoSpaceDN w:val="0"/>
        <w:adjustRightInd w:val="0"/>
        <w:spacing w:after="0" w:line="276" w:lineRule="auto"/>
        <w:ind w:firstLine="709"/>
        <w:jc w:val="both"/>
        <w:outlineLvl w:val="0"/>
        <w:rPr>
          <w:rFonts w:ascii="Times New Roman" w:eastAsia="Times New Roman" w:hAnsi="Times New Roman" w:cs="Times New Roman"/>
          <w:strike/>
          <w:sz w:val="28"/>
          <w:szCs w:val="28"/>
          <w:lang w:eastAsia="ru-RU"/>
        </w:rPr>
      </w:pPr>
      <w:r w:rsidRPr="004D3818">
        <w:rPr>
          <w:rFonts w:ascii="Times New Roman" w:eastAsia="Times New Roman" w:hAnsi="Times New Roman" w:cs="Times New Roman"/>
          <w:sz w:val="28"/>
          <w:szCs w:val="28"/>
          <w:lang w:eastAsia="ru-RU"/>
        </w:rPr>
        <w:t>18. Специалист Управления не позднее рабочего дня, следующего за днем представления предприятием в Управление Заявки, Заявки на наличные, проверяет их на соответствие установленной форме, оформление в соответствии с настоящим Порядком</w:t>
      </w:r>
      <w:r>
        <w:rPr>
          <w:rFonts w:ascii="Times New Roman" w:eastAsia="Times New Roman" w:hAnsi="Times New Roman" w:cs="Times New Roman"/>
          <w:sz w:val="28"/>
          <w:szCs w:val="28"/>
          <w:lang w:eastAsia="ru-RU"/>
        </w:rPr>
        <w:t>.</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 xml:space="preserve">19. Для подтверждения возникновения денежного обязательства по поставке товаров, выполнению работ, оказанию услуг, подлежащих оплате за счет субсидии на капитальные вложения, предприятие представляет в Управление вместе с Заявкой указанные в ней документы, подтверждающие возникновение денежного обязательства, предусмотренные Порядком учета бюджетных и денежных обязательств получателей средств краевого бюджета, утвержденным приказом Министерства финансов Камчатского края от 27.05.2019 № 131, Порядком исполнения краевого бюджета по расходам и источникам финансирования дефицита бюджета, утвержденным приказом Министерства финансов Камчатского края от 30.08.2019 № 204 (далее </w:t>
      </w:r>
      <w:r w:rsidR="00C42BCE" w:rsidRPr="00C42BCE">
        <w:rPr>
          <w:rFonts w:ascii="Times New Roman" w:eastAsia="Times New Roman" w:hAnsi="Times New Roman" w:cs="Times New Roman"/>
          <w:sz w:val="28"/>
          <w:szCs w:val="28"/>
          <w:lang w:eastAsia="ru-RU"/>
        </w:rPr>
        <w:t>–</w:t>
      </w:r>
      <w:r w:rsidRPr="004D3818">
        <w:rPr>
          <w:rFonts w:ascii="Times New Roman" w:eastAsia="Times New Roman" w:hAnsi="Times New Roman" w:cs="Times New Roman"/>
          <w:sz w:val="28"/>
          <w:szCs w:val="28"/>
          <w:lang w:eastAsia="ru-RU"/>
        </w:rPr>
        <w:t xml:space="preserve"> документ-основание) в форме электронной копии, созданной посредством сканирования, подтвержденной электронной подписью уполномоченного лица. </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20. При санкционировании оплаты денежных обязательств Управлением осуществляется проверка Заявки по следующим направлениям:</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1) наличие указанного(</w:t>
      </w:r>
      <w:proofErr w:type="spellStart"/>
      <w:r w:rsidRPr="004D3818">
        <w:rPr>
          <w:rFonts w:ascii="Times New Roman" w:eastAsia="Times New Roman" w:hAnsi="Times New Roman" w:cs="Times New Roman"/>
          <w:sz w:val="28"/>
          <w:szCs w:val="28"/>
          <w:lang w:eastAsia="ru-RU"/>
        </w:rPr>
        <w:t>ых</w:t>
      </w:r>
      <w:proofErr w:type="spellEnd"/>
      <w:r w:rsidRPr="004D3818">
        <w:rPr>
          <w:rFonts w:ascii="Times New Roman" w:eastAsia="Times New Roman" w:hAnsi="Times New Roman" w:cs="Times New Roman"/>
          <w:sz w:val="28"/>
          <w:szCs w:val="28"/>
          <w:lang w:eastAsia="ru-RU"/>
        </w:rPr>
        <w:t>) в Заявке кода(</w:t>
      </w:r>
      <w:proofErr w:type="spellStart"/>
      <w:r w:rsidRPr="004D3818">
        <w:rPr>
          <w:rFonts w:ascii="Times New Roman" w:eastAsia="Times New Roman" w:hAnsi="Times New Roman" w:cs="Times New Roman"/>
          <w:sz w:val="28"/>
          <w:szCs w:val="28"/>
          <w:lang w:eastAsia="ru-RU"/>
        </w:rPr>
        <w:t>ов</w:t>
      </w:r>
      <w:proofErr w:type="spellEnd"/>
      <w:r w:rsidRPr="004D3818">
        <w:rPr>
          <w:rFonts w:ascii="Times New Roman" w:eastAsia="Times New Roman" w:hAnsi="Times New Roman" w:cs="Times New Roman"/>
          <w:sz w:val="28"/>
          <w:szCs w:val="28"/>
          <w:lang w:eastAsia="ru-RU"/>
        </w:rPr>
        <w:t>) по бюджетной классификации и кода субсидии на капитальные вложения в Сведениях;</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2) соответствие указанного в Заявке кода по бюджетной классификации коду по бюджетной классификации, указанному в Сведениях по соответствующему коду субсидии на капитальные вложения;</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3) соответствие указанного в Заявке кода по бюджетной классификации текстовому назначению платежа, исходя из содержания текста назначения платежа, в соответствии с указаниями о порядке применения бюджетной классификации Российской Федерации, установленными Министерством финансов Российской Федерации;</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lastRenderedPageBreak/>
        <w:t>4) соответствие содержания операции по оплате денежных обязательств на поставки товаров, выполнение работ, оказание услуг, исходя из документа-основания, коду по бюджетной классификации и содержанию текста назначения платежа, указанному в Заявке;</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5) не превышение суммы, указанной в Заявке, над суммой остатка расходов по соответствующему коду по бюджетной классификации и соответствующему коду субсидии на капитальные вложения, учтенным на лицевом счете для учета операций с субсидией на капитальные вложения;</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6) соответствие информации, указанной в Заявке, Сведениям;</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7) соответствие наименования, ИНН, КПП, банковских реквизитов получателя денежных средств, указанных в Заявке, ИНН, КПП, банковским реквизитам получателя денежных средств, указанным в документе - основании (при наличии);</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8) не превышение размера авансового платежа в соответствии с условиями договора (государственного контракта) над предельным размером авансового платежа, установленным нормативным правовым актом высшего исполнительного органа Камчатского края.</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21. После проверки Заявки на соответствие требованиям, установленным частями 14-20 настоящего Порядка, Управление осуществляет исполнение или возврат документа не позднее второго рабочего дня, следующего за днем представления, в случае поступления Заявки в Управление до 16:00 часов местного времени.</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D3818">
        <w:rPr>
          <w:rFonts w:ascii="Times New Roman" w:eastAsia="Times New Roman" w:hAnsi="Times New Roman" w:cs="Times New Roman"/>
          <w:sz w:val="28"/>
          <w:szCs w:val="28"/>
          <w:lang w:eastAsia="ru-RU"/>
        </w:rPr>
        <w:t>В случае поступления Заявки в Управление после 16:00 часов местного времени днем поступления Заявки считается следующий рабочий день.</w:t>
      </w:r>
    </w:p>
    <w:p w:rsidR="004D3818" w:rsidRPr="004D3818" w:rsidRDefault="004D3818" w:rsidP="004D3818">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rsidR="00412F64" w:rsidRDefault="00412F64" w:rsidP="004D5E53">
      <w:pPr>
        <w:jc w:val="right"/>
      </w:pPr>
    </w:p>
    <w:sectPr w:rsidR="00412F64" w:rsidSect="00E57834">
      <w:headerReference w:type="default" r:id="rId14"/>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3E9" w:rsidRDefault="00AE03E9" w:rsidP="0031799B">
      <w:pPr>
        <w:spacing w:after="0" w:line="240" w:lineRule="auto"/>
      </w:pPr>
      <w:r>
        <w:separator/>
      </w:r>
    </w:p>
  </w:endnote>
  <w:endnote w:type="continuationSeparator" w:id="0">
    <w:p w:rsidR="00AE03E9" w:rsidRDefault="00AE03E9"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3E9" w:rsidRDefault="00AE03E9" w:rsidP="0031799B">
      <w:pPr>
        <w:spacing w:after="0" w:line="240" w:lineRule="auto"/>
      </w:pPr>
      <w:r>
        <w:separator/>
      </w:r>
    </w:p>
  </w:footnote>
  <w:footnote w:type="continuationSeparator" w:id="0">
    <w:p w:rsidR="00AE03E9" w:rsidRDefault="00AE03E9"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342369"/>
      <w:docPartObj>
        <w:docPartGallery w:val="Page Numbers (Top of Page)"/>
        <w:docPartUnique/>
      </w:docPartObj>
    </w:sdtPr>
    <w:sdtEndPr/>
    <w:sdtContent>
      <w:p w:rsidR="00E57834" w:rsidRDefault="00E57834">
        <w:pPr>
          <w:pStyle w:val="aa"/>
          <w:jc w:val="center"/>
        </w:pPr>
        <w:r>
          <w:fldChar w:fldCharType="begin"/>
        </w:r>
        <w:r>
          <w:instrText>PAGE   \* MERGEFORMAT</w:instrText>
        </w:r>
        <w:r>
          <w:fldChar w:fldCharType="separate"/>
        </w:r>
        <w:r w:rsidR="00BA0FA2">
          <w:rPr>
            <w:noProof/>
          </w:rPr>
          <w:t>8</w:t>
        </w:r>
        <w:r>
          <w:fldChar w:fldCharType="end"/>
        </w:r>
      </w:p>
    </w:sdtContent>
  </w:sdt>
  <w:p w:rsidR="00E57834" w:rsidRDefault="00E5783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871B5F"/>
    <w:multiLevelType w:val="hybridMultilevel"/>
    <w:tmpl w:val="65CE206E"/>
    <w:lvl w:ilvl="0" w:tplc="F24838FC">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33533"/>
    <w:rsid w:val="00037C47"/>
    <w:rsid w:val="00045111"/>
    <w:rsid w:val="00045304"/>
    <w:rsid w:val="00053869"/>
    <w:rsid w:val="00054428"/>
    <w:rsid w:val="00066C50"/>
    <w:rsid w:val="00076132"/>
    <w:rsid w:val="00077162"/>
    <w:rsid w:val="00082619"/>
    <w:rsid w:val="00087DD3"/>
    <w:rsid w:val="00094A51"/>
    <w:rsid w:val="00095795"/>
    <w:rsid w:val="00096D2A"/>
    <w:rsid w:val="00097504"/>
    <w:rsid w:val="00097CC6"/>
    <w:rsid w:val="000B1239"/>
    <w:rsid w:val="000B1AFC"/>
    <w:rsid w:val="000C2DB2"/>
    <w:rsid w:val="000C7139"/>
    <w:rsid w:val="000C76A1"/>
    <w:rsid w:val="000E41BB"/>
    <w:rsid w:val="000E4280"/>
    <w:rsid w:val="000E53EF"/>
    <w:rsid w:val="00112C1A"/>
    <w:rsid w:val="00140E22"/>
    <w:rsid w:val="00142457"/>
    <w:rsid w:val="00143491"/>
    <w:rsid w:val="00164D03"/>
    <w:rsid w:val="00180140"/>
    <w:rsid w:val="00181702"/>
    <w:rsid w:val="00181A55"/>
    <w:rsid w:val="0018739B"/>
    <w:rsid w:val="00195E38"/>
    <w:rsid w:val="001A6A8E"/>
    <w:rsid w:val="001C15D6"/>
    <w:rsid w:val="001D00F5"/>
    <w:rsid w:val="001D4724"/>
    <w:rsid w:val="00213104"/>
    <w:rsid w:val="00233FCB"/>
    <w:rsid w:val="0024385A"/>
    <w:rsid w:val="00243A93"/>
    <w:rsid w:val="00257670"/>
    <w:rsid w:val="002602FE"/>
    <w:rsid w:val="00265E58"/>
    <w:rsid w:val="00277D32"/>
    <w:rsid w:val="00295AC8"/>
    <w:rsid w:val="002A4D67"/>
    <w:rsid w:val="002B2A13"/>
    <w:rsid w:val="002B62AA"/>
    <w:rsid w:val="002C0D36"/>
    <w:rsid w:val="002C26A3"/>
    <w:rsid w:val="002C2B5A"/>
    <w:rsid w:val="002C30EB"/>
    <w:rsid w:val="002C5B0F"/>
    <w:rsid w:val="002D5D0F"/>
    <w:rsid w:val="002E4E87"/>
    <w:rsid w:val="002E506C"/>
    <w:rsid w:val="002F3844"/>
    <w:rsid w:val="002F54B7"/>
    <w:rsid w:val="0030022E"/>
    <w:rsid w:val="00313CF4"/>
    <w:rsid w:val="0031799B"/>
    <w:rsid w:val="00327B6F"/>
    <w:rsid w:val="00341EAB"/>
    <w:rsid w:val="00342796"/>
    <w:rsid w:val="00361DD5"/>
    <w:rsid w:val="00374C3C"/>
    <w:rsid w:val="0038403D"/>
    <w:rsid w:val="00397C94"/>
    <w:rsid w:val="003B0709"/>
    <w:rsid w:val="003B1461"/>
    <w:rsid w:val="003B52E1"/>
    <w:rsid w:val="003C30E0"/>
    <w:rsid w:val="003D42EC"/>
    <w:rsid w:val="003E3249"/>
    <w:rsid w:val="003E6A63"/>
    <w:rsid w:val="003E6B92"/>
    <w:rsid w:val="003F6203"/>
    <w:rsid w:val="003F766F"/>
    <w:rsid w:val="00412F64"/>
    <w:rsid w:val="00424415"/>
    <w:rsid w:val="0043251D"/>
    <w:rsid w:val="0043505F"/>
    <w:rsid w:val="004351FE"/>
    <w:rsid w:val="004415AF"/>
    <w:rsid w:val="004440D5"/>
    <w:rsid w:val="004549E8"/>
    <w:rsid w:val="00463D54"/>
    <w:rsid w:val="00466B97"/>
    <w:rsid w:val="004769B4"/>
    <w:rsid w:val="00484749"/>
    <w:rsid w:val="004B221A"/>
    <w:rsid w:val="004B4C33"/>
    <w:rsid w:val="004C2D6D"/>
    <w:rsid w:val="004C3BF4"/>
    <w:rsid w:val="004D3818"/>
    <w:rsid w:val="004D5E53"/>
    <w:rsid w:val="004E00B2"/>
    <w:rsid w:val="004E1446"/>
    <w:rsid w:val="004E45C9"/>
    <w:rsid w:val="004E554E"/>
    <w:rsid w:val="004E6A87"/>
    <w:rsid w:val="00503FC3"/>
    <w:rsid w:val="00507E0C"/>
    <w:rsid w:val="0051709D"/>
    <w:rsid w:val="005271B3"/>
    <w:rsid w:val="00545CC9"/>
    <w:rsid w:val="005518FC"/>
    <w:rsid w:val="0055415D"/>
    <w:rsid w:val="005578C9"/>
    <w:rsid w:val="00563B33"/>
    <w:rsid w:val="00565E00"/>
    <w:rsid w:val="00566E0C"/>
    <w:rsid w:val="00576D34"/>
    <w:rsid w:val="005846D7"/>
    <w:rsid w:val="005863DE"/>
    <w:rsid w:val="005A46F6"/>
    <w:rsid w:val="005B105E"/>
    <w:rsid w:val="005D1E3C"/>
    <w:rsid w:val="005D2494"/>
    <w:rsid w:val="005F11A7"/>
    <w:rsid w:val="005F1F7D"/>
    <w:rsid w:val="005F2AD5"/>
    <w:rsid w:val="00613204"/>
    <w:rsid w:val="00615BC5"/>
    <w:rsid w:val="006271E6"/>
    <w:rsid w:val="00631037"/>
    <w:rsid w:val="00650CAB"/>
    <w:rsid w:val="00662A68"/>
    <w:rsid w:val="00663D27"/>
    <w:rsid w:val="00681BFE"/>
    <w:rsid w:val="0069601C"/>
    <w:rsid w:val="006A08FE"/>
    <w:rsid w:val="006A541B"/>
    <w:rsid w:val="006B115E"/>
    <w:rsid w:val="006D2499"/>
    <w:rsid w:val="006E593A"/>
    <w:rsid w:val="006E6DA5"/>
    <w:rsid w:val="006F5D44"/>
    <w:rsid w:val="00706F77"/>
    <w:rsid w:val="00707C98"/>
    <w:rsid w:val="00725A0F"/>
    <w:rsid w:val="00726AE5"/>
    <w:rsid w:val="00736848"/>
    <w:rsid w:val="0074156B"/>
    <w:rsid w:val="00742165"/>
    <w:rsid w:val="00744B7F"/>
    <w:rsid w:val="00745B06"/>
    <w:rsid w:val="007564F2"/>
    <w:rsid w:val="007638A0"/>
    <w:rsid w:val="00775893"/>
    <w:rsid w:val="007B3851"/>
    <w:rsid w:val="007C64A7"/>
    <w:rsid w:val="007D3340"/>
    <w:rsid w:val="007D746A"/>
    <w:rsid w:val="007E7ADA"/>
    <w:rsid w:val="007F3D5B"/>
    <w:rsid w:val="00812B9A"/>
    <w:rsid w:val="00852B0B"/>
    <w:rsid w:val="0085578D"/>
    <w:rsid w:val="00860C71"/>
    <w:rsid w:val="008708D4"/>
    <w:rsid w:val="0089042F"/>
    <w:rsid w:val="00892586"/>
    <w:rsid w:val="00894735"/>
    <w:rsid w:val="00895C58"/>
    <w:rsid w:val="0089744B"/>
    <w:rsid w:val="008B1995"/>
    <w:rsid w:val="008B668F"/>
    <w:rsid w:val="008C0054"/>
    <w:rsid w:val="008C3C86"/>
    <w:rsid w:val="008D6646"/>
    <w:rsid w:val="008D7127"/>
    <w:rsid w:val="008F2635"/>
    <w:rsid w:val="008F6136"/>
    <w:rsid w:val="00900D44"/>
    <w:rsid w:val="00907229"/>
    <w:rsid w:val="0091585A"/>
    <w:rsid w:val="00925E4D"/>
    <w:rsid w:val="009277F0"/>
    <w:rsid w:val="0093151D"/>
    <w:rsid w:val="0093395B"/>
    <w:rsid w:val="00935421"/>
    <w:rsid w:val="0094073A"/>
    <w:rsid w:val="0095264E"/>
    <w:rsid w:val="00952CCA"/>
    <w:rsid w:val="0095344D"/>
    <w:rsid w:val="00961FC6"/>
    <w:rsid w:val="0096751B"/>
    <w:rsid w:val="0099384D"/>
    <w:rsid w:val="00993DE9"/>
    <w:rsid w:val="00997969"/>
    <w:rsid w:val="009A2D81"/>
    <w:rsid w:val="009A471F"/>
    <w:rsid w:val="009B5793"/>
    <w:rsid w:val="009B6128"/>
    <w:rsid w:val="009D1FEE"/>
    <w:rsid w:val="009D3296"/>
    <w:rsid w:val="009E58AE"/>
    <w:rsid w:val="009F320C"/>
    <w:rsid w:val="00A12688"/>
    <w:rsid w:val="00A420BB"/>
    <w:rsid w:val="00A43195"/>
    <w:rsid w:val="00A61B7F"/>
    <w:rsid w:val="00A635F2"/>
    <w:rsid w:val="00A8215E"/>
    <w:rsid w:val="00A8227F"/>
    <w:rsid w:val="00A834AC"/>
    <w:rsid w:val="00A84370"/>
    <w:rsid w:val="00A863AE"/>
    <w:rsid w:val="00AB3ECC"/>
    <w:rsid w:val="00AB7A1D"/>
    <w:rsid w:val="00AC703C"/>
    <w:rsid w:val="00AD7936"/>
    <w:rsid w:val="00AE03E9"/>
    <w:rsid w:val="00B11806"/>
    <w:rsid w:val="00B12F65"/>
    <w:rsid w:val="00B17A8B"/>
    <w:rsid w:val="00B35D12"/>
    <w:rsid w:val="00B625E9"/>
    <w:rsid w:val="00B759EC"/>
    <w:rsid w:val="00B75E4C"/>
    <w:rsid w:val="00B81EC3"/>
    <w:rsid w:val="00B831E8"/>
    <w:rsid w:val="00B833C0"/>
    <w:rsid w:val="00B8456D"/>
    <w:rsid w:val="00B94BF5"/>
    <w:rsid w:val="00BA0FA2"/>
    <w:rsid w:val="00BA6DC7"/>
    <w:rsid w:val="00BB478D"/>
    <w:rsid w:val="00BD13FF"/>
    <w:rsid w:val="00BD27B7"/>
    <w:rsid w:val="00BD7B4E"/>
    <w:rsid w:val="00BE1E47"/>
    <w:rsid w:val="00BE4C99"/>
    <w:rsid w:val="00BE7232"/>
    <w:rsid w:val="00BF17A0"/>
    <w:rsid w:val="00BF3269"/>
    <w:rsid w:val="00BF4A7A"/>
    <w:rsid w:val="00C17533"/>
    <w:rsid w:val="00C27559"/>
    <w:rsid w:val="00C366DA"/>
    <w:rsid w:val="00C37B1E"/>
    <w:rsid w:val="00C407EF"/>
    <w:rsid w:val="00C42BCE"/>
    <w:rsid w:val="00C442AB"/>
    <w:rsid w:val="00C47CB5"/>
    <w:rsid w:val="00C502D0"/>
    <w:rsid w:val="00C5046B"/>
    <w:rsid w:val="00C5596B"/>
    <w:rsid w:val="00C62CA2"/>
    <w:rsid w:val="00C73DCC"/>
    <w:rsid w:val="00C90D3D"/>
    <w:rsid w:val="00CB1999"/>
    <w:rsid w:val="00CC343C"/>
    <w:rsid w:val="00D13BB9"/>
    <w:rsid w:val="00D1579F"/>
    <w:rsid w:val="00D16B35"/>
    <w:rsid w:val="00D206A1"/>
    <w:rsid w:val="00D30030"/>
    <w:rsid w:val="00D31705"/>
    <w:rsid w:val="00D330ED"/>
    <w:rsid w:val="00D34C87"/>
    <w:rsid w:val="00D363D1"/>
    <w:rsid w:val="00D50172"/>
    <w:rsid w:val="00D54CD0"/>
    <w:rsid w:val="00D738D4"/>
    <w:rsid w:val="00D8142F"/>
    <w:rsid w:val="00D852AD"/>
    <w:rsid w:val="00D9056B"/>
    <w:rsid w:val="00D928E2"/>
    <w:rsid w:val="00D96A08"/>
    <w:rsid w:val="00DD3A94"/>
    <w:rsid w:val="00DD3D04"/>
    <w:rsid w:val="00DE19B9"/>
    <w:rsid w:val="00DE6820"/>
    <w:rsid w:val="00DF3901"/>
    <w:rsid w:val="00DF3A35"/>
    <w:rsid w:val="00E07036"/>
    <w:rsid w:val="00E130F3"/>
    <w:rsid w:val="00E159EE"/>
    <w:rsid w:val="00E21060"/>
    <w:rsid w:val="00E3337E"/>
    <w:rsid w:val="00E40D0A"/>
    <w:rsid w:val="00E43CC4"/>
    <w:rsid w:val="00E57834"/>
    <w:rsid w:val="00E61A8D"/>
    <w:rsid w:val="00E72DA7"/>
    <w:rsid w:val="00E73F34"/>
    <w:rsid w:val="00E77D4C"/>
    <w:rsid w:val="00E8320A"/>
    <w:rsid w:val="00E8524F"/>
    <w:rsid w:val="00E929C9"/>
    <w:rsid w:val="00E92FBF"/>
    <w:rsid w:val="00EC2DBB"/>
    <w:rsid w:val="00ED14B6"/>
    <w:rsid w:val="00EE7A48"/>
    <w:rsid w:val="00EF524F"/>
    <w:rsid w:val="00F148B5"/>
    <w:rsid w:val="00F46EC1"/>
    <w:rsid w:val="00F51623"/>
    <w:rsid w:val="00F52709"/>
    <w:rsid w:val="00F54DB1"/>
    <w:rsid w:val="00F54DF8"/>
    <w:rsid w:val="00F54E2E"/>
    <w:rsid w:val="00F63133"/>
    <w:rsid w:val="00F65390"/>
    <w:rsid w:val="00F76EF9"/>
    <w:rsid w:val="00F81A81"/>
    <w:rsid w:val="00F849CB"/>
    <w:rsid w:val="00FA2E4D"/>
    <w:rsid w:val="00FB47AC"/>
    <w:rsid w:val="00FC5EC8"/>
    <w:rsid w:val="00FC6FA2"/>
    <w:rsid w:val="00FE0846"/>
    <w:rsid w:val="00FE2BE6"/>
    <w:rsid w:val="00FE5A02"/>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FAD47"/>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semiHidden/>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uiPriority w:val="99"/>
    <w:semiHidden/>
    <w:rsid w:val="00E72DA7"/>
    <w:rPr>
      <w:rFonts w:ascii="Calibri" w:eastAsia="Calibri" w:hAnsi="Calibri" w:cs="Times New Roman"/>
      <w:szCs w:val="21"/>
    </w:rPr>
  </w:style>
  <w:style w:type="paragraph" w:styleId="a6">
    <w:name w:val="footer"/>
    <w:basedOn w:val="a"/>
    <w:link w:val="a7"/>
    <w:uiPriority w:val="99"/>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uiPriority w:val="99"/>
    <w:rsid w:val="0095344D"/>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77F0"/>
    <w:rPr>
      <w:rFonts w:ascii="Segoe UI" w:hAnsi="Segoe UI" w:cs="Segoe UI"/>
      <w:sz w:val="18"/>
      <w:szCs w:val="18"/>
    </w:rPr>
  </w:style>
  <w:style w:type="paragraph" w:styleId="aa">
    <w:name w:val="header"/>
    <w:basedOn w:val="a"/>
    <w:link w:val="ab"/>
    <w:uiPriority w:val="99"/>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1799B"/>
  </w:style>
  <w:style w:type="character" w:styleId="ac">
    <w:name w:val="Hyperlink"/>
    <w:basedOn w:val="a0"/>
    <w:uiPriority w:val="99"/>
    <w:unhideWhenUsed/>
    <w:rsid w:val="00681BFE"/>
    <w:rPr>
      <w:color w:val="0563C1" w:themeColor="hyperlink"/>
      <w:u w:val="single"/>
    </w:rPr>
  </w:style>
  <w:style w:type="table" w:customStyle="1" w:styleId="1">
    <w:name w:val="Сетка таблицы1"/>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F65390"/>
    <w:pPr>
      <w:ind w:left="720"/>
      <w:contextualSpacing/>
    </w:pPr>
  </w:style>
  <w:style w:type="paragraph" w:customStyle="1" w:styleId="ConsPlusTitle">
    <w:name w:val="ConsPlusTitle"/>
    <w:rsid w:val="004D5E53"/>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consultantplus://offline/ref=F5811E53662803CE2963BECC4F1E5B0827D35D4D593862002AB80A03BE0F541F98966466530F60FEU5d8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5811E53662803CE2963BECC4F1E5B0827D35D4D593862002AB80A03BE0F541F98966466530F60FAU5dB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5811E53662803CE2963BECC4F1E5B0827D35D4D593862002AB80A03BE0F541F98966466530F60FAU5dB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F5811E53662803CE2963BECC4F1E5B0827D35D4D593862002AB80A03BE0F541F9896646553U0dBB" TargetMode="External"/><Relationship Id="rId4" Type="http://schemas.openxmlformats.org/officeDocument/2006/relationships/settings" Target="settings.xml"/><Relationship Id="rId9" Type="http://schemas.openxmlformats.org/officeDocument/2006/relationships/hyperlink" Target="consultantplus://offline/ref=F5811E53662803CE2963BECC4F1E5B0827D35D4D593862002AB80A03BE0F541F98966466530F60FEU5d8B"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2D83F-36A9-4477-8E86-D3F8777C1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8</Pages>
  <Words>2495</Words>
  <Characters>14223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Хамлова Наталья Львовна</cp:lastModifiedBy>
  <cp:revision>105</cp:revision>
  <cp:lastPrinted>2022-07-13T23:44:00Z</cp:lastPrinted>
  <dcterms:created xsi:type="dcterms:W3CDTF">2021-12-16T02:44:00Z</dcterms:created>
  <dcterms:modified xsi:type="dcterms:W3CDTF">2022-09-26T04:37:00Z</dcterms:modified>
</cp:coreProperties>
</file>