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E" w:rsidRPr="005B4BEE" w:rsidRDefault="005B4BEE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4BE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B4BEE" w:rsidRPr="005B4BEE" w:rsidRDefault="005B4BEE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4BEE">
        <w:rPr>
          <w:rFonts w:ascii="Times New Roman" w:hAnsi="Times New Roman" w:cs="Times New Roman"/>
          <w:sz w:val="24"/>
          <w:szCs w:val="24"/>
        </w:rPr>
        <w:t>к письму КГ</w:t>
      </w:r>
      <w:r w:rsidR="00126198">
        <w:rPr>
          <w:rFonts w:ascii="Times New Roman" w:hAnsi="Times New Roman" w:cs="Times New Roman"/>
          <w:sz w:val="24"/>
          <w:szCs w:val="24"/>
        </w:rPr>
        <w:t>К</w:t>
      </w:r>
      <w:r w:rsidRPr="005B4BEE">
        <w:rPr>
          <w:rFonts w:ascii="Times New Roman" w:hAnsi="Times New Roman" w:cs="Times New Roman"/>
          <w:sz w:val="24"/>
          <w:szCs w:val="24"/>
        </w:rPr>
        <w:t>У ЦФО</w:t>
      </w:r>
    </w:p>
    <w:p w:rsidR="005B4BEE" w:rsidRPr="00904E46" w:rsidRDefault="00126198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4E46">
        <w:rPr>
          <w:rFonts w:ascii="Times New Roman" w:hAnsi="Times New Roman" w:cs="Times New Roman"/>
          <w:sz w:val="24"/>
          <w:szCs w:val="24"/>
        </w:rPr>
        <w:t xml:space="preserve">от </w:t>
      </w:r>
      <w:r w:rsidR="00357843">
        <w:rPr>
          <w:rFonts w:ascii="Times New Roman" w:hAnsi="Times New Roman" w:cs="Times New Roman"/>
          <w:sz w:val="24"/>
          <w:szCs w:val="24"/>
        </w:rPr>
        <w:t>20</w:t>
      </w:r>
      <w:r w:rsidR="005B4BEE" w:rsidRPr="00904E46">
        <w:rPr>
          <w:rFonts w:ascii="Times New Roman" w:hAnsi="Times New Roman" w:cs="Times New Roman"/>
          <w:sz w:val="24"/>
          <w:szCs w:val="24"/>
        </w:rPr>
        <w:t>.</w:t>
      </w:r>
      <w:r w:rsidR="00856728">
        <w:rPr>
          <w:rFonts w:ascii="Times New Roman" w:hAnsi="Times New Roman" w:cs="Times New Roman"/>
          <w:sz w:val="24"/>
          <w:szCs w:val="24"/>
        </w:rPr>
        <w:t>06</w:t>
      </w:r>
      <w:r w:rsidRPr="00904E46">
        <w:rPr>
          <w:rFonts w:ascii="Times New Roman" w:hAnsi="Times New Roman" w:cs="Times New Roman"/>
          <w:sz w:val="24"/>
          <w:szCs w:val="24"/>
        </w:rPr>
        <w:t>.202</w:t>
      </w:r>
      <w:r w:rsidR="00856728">
        <w:rPr>
          <w:rFonts w:ascii="Times New Roman" w:hAnsi="Times New Roman" w:cs="Times New Roman"/>
          <w:sz w:val="24"/>
          <w:szCs w:val="24"/>
        </w:rPr>
        <w:t>3</w:t>
      </w:r>
      <w:r w:rsidR="005B4BEE" w:rsidRPr="00904E46">
        <w:rPr>
          <w:rFonts w:ascii="Times New Roman" w:hAnsi="Times New Roman" w:cs="Times New Roman"/>
          <w:sz w:val="24"/>
          <w:szCs w:val="24"/>
        </w:rPr>
        <w:t xml:space="preserve"> </w:t>
      </w:r>
      <w:r w:rsidR="00F9369C" w:rsidRPr="00904E46">
        <w:rPr>
          <w:rFonts w:ascii="Times New Roman" w:hAnsi="Times New Roman" w:cs="Times New Roman"/>
          <w:sz w:val="24"/>
          <w:szCs w:val="24"/>
        </w:rPr>
        <w:t>№</w:t>
      </w:r>
      <w:r w:rsidR="00BD41BE">
        <w:rPr>
          <w:rFonts w:ascii="Times New Roman" w:hAnsi="Times New Roman" w:cs="Times New Roman"/>
          <w:sz w:val="24"/>
          <w:szCs w:val="24"/>
        </w:rPr>
        <w:t xml:space="preserve"> 01-04-99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5"/>
        <w:gridCol w:w="7285"/>
      </w:tblGrid>
      <w:tr w:rsidR="005B4BEE" w:rsidRPr="005B4BEE" w:rsidTr="00856728">
        <w:tc>
          <w:tcPr>
            <w:tcW w:w="7285" w:type="dxa"/>
            <w:shd w:val="clear" w:color="auto" w:fill="auto"/>
          </w:tcPr>
          <w:p w:rsidR="005B4BEE" w:rsidRPr="005B4BEE" w:rsidRDefault="005B4BEE" w:rsidP="005B4BEE">
            <w:pPr>
              <w:spacing w:after="0"/>
              <w:ind w:left="142" w:right="22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5" w:type="dxa"/>
            <w:shd w:val="clear" w:color="auto" w:fill="auto"/>
          </w:tcPr>
          <w:p w:rsidR="005B4BEE" w:rsidRPr="005B4BEE" w:rsidRDefault="005B4BEE" w:rsidP="005B4BEE">
            <w:pPr>
              <w:spacing w:after="0"/>
              <w:ind w:left="2251" w:right="-6" w:firstLine="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6728" w:rsidRPr="005B4BEE" w:rsidRDefault="00856728" w:rsidP="00856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>Отчет об выполнении плана</w:t>
      </w:r>
    </w:p>
    <w:p w:rsidR="00856728" w:rsidRPr="005B4BEE" w:rsidRDefault="00856728" w:rsidP="00856728">
      <w:pPr>
        <w:spacing w:after="0"/>
        <w:ind w:left="351" w:right="-6" w:firstLine="8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краевом государственном</w:t>
      </w:r>
    </w:p>
    <w:p w:rsidR="00856728" w:rsidRPr="005B4BEE" w:rsidRDefault="00856728" w:rsidP="00856728">
      <w:pPr>
        <w:spacing w:after="0"/>
        <w:ind w:left="351" w:right="-6" w:firstLine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казенном</w:t>
      </w:r>
      <w:r w:rsidRPr="005B4BEE">
        <w:rPr>
          <w:rFonts w:ascii="Times New Roman" w:hAnsi="Times New Roman" w:cs="Times New Roman"/>
          <w:sz w:val="28"/>
          <w:szCs w:val="28"/>
        </w:rPr>
        <w:t xml:space="preserve"> учреждении «Центр финансового обеспечения»</w:t>
      </w:r>
    </w:p>
    <w:p w:rsidR="00B627CD" w:rsidRDefault="00856728" w:rsidP="00856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4BEE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4B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6728" w:rsidRPr="00B627CD" w:rsidRDefault="00856728" w:rsidP="00856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149"/>
        <w:gridCol w:w="1985"/>
        <w:gridCol w:w="4819"/>
        <w:gridCol w:w="2155"/>
      </w:tblGrid>
      <w:tr w:rsidR="00E00BBD" w:rsidRPr="00B627CD" w:rsidTr="00E00BBD">
        <w:trPr>
          <w:trHeight w:val="668"/>
          <w:tblHeader/>
        </w:trPr>
        <w:tc>
          <w:tcPr>
            <w:tcW w:w="691" w:type="dxa"/>
            <w:shd w:val="clear" w:color="auto" w:fill="auto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B627CD">
            <w:pPr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(годы, месяц, дата)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00BBD" w:rsidRPr="00D724EB" w:rsidTr="00E00BBD">
        <w:trPr>
          <w:trHeight w:val="504"/>
        </w:trPr>
        <w:tc>
          <w:tcPr>
            <w:tcW w:w="691" w:type="dxa"/>
            <w:shd w:val="clear" w:color="auto" w:fill="auto"/>
          </w:tcPr>
          <w:p w:rsidR="00E00BBD" w:rsidRPr="00D724EB" w:rsidRDefault="00E00BBD" w:rsidP="009878C2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9" w:type="dxa"/>
            <w:shd w:val="clear" w:color="auto" w:fill="auto"/>
          </w:tcPr>
          <w:p w:rsidR="00E00BBD" w:rsidRPr="00D724EB" w:rsidRDefault="00E00BBD" w:rsidP="009878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правовых </w:t>
            </w: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актов в целях реализации федерального и краевого законодательства по вопросам противодействия коррупции в краевом государственном казенном учреждении «Центр финансового обеспечения» (далее – КГКУ «ЦФО», Учреждение), внесение изменений в локальные акты КГКУ ЦФО по противодействию коррупции при необходимости</w:t>
            </w:r>
          </w:p>
        </w:tc>
        <w:tc>
          <w:tcPr>
            <w:tcW w:w="1985" w:type="dxa"/>
          </w:tcPr>
          <w:p w:rsidR="00E00BBD" w:rsidRPr="00D724EB" w:rsidRDefault="00E00BBD" w:rsidP="00987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:rsidR="00E00BBD" w:rsidRPr="00D724EB" w:rsidRDefault="00E00BBD" w:rsidP="00987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717EA" w:rsidRPr="009878C2" w:rsidRDefault="005717EA" w:rsidP="005717EA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 приказ </w:t>
            </w:r>
            <w:r w:rsidR="004440C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440C4" w:rsidRPr="005717EA">
              <w:rPr>
                <w:rFonts w:ascii="Times New Roman" w:hAnsi="Times New Roman"/>
                <w:sz w:val="24"/>
                <w:szCs w:val="24"/>
              </w:rPr>
              <w:t>10</w:t>
            </w:r>
            <w:r w:rsidR="004440C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440C4" w:rsidRPr="005717EA">
              <w:rPr>
                <w:rFonts w:ascii="Times New Roman" w:hAnsi="Times New Roman"/>
                <w:sz w:val="24"/>
                <w:szCs w:val="24"/>
              </w:rPr>
              <w:t>04</w:t>
            </w:r>
            <w:r w:rsidR="004440C4">
              <w:rPr>
                <w:rFonts w:ascii="Times New Roman" w:hAnsi="Times New Roman"/>
                <w:sz w:val="24"/>
                <w:szCs w:val="24"/>
              </w:rPr>
              <w:t>.</w:t>
            </w:r>
            <w:r w:rsidR="004440C4" w:rsidRPr="005717EA">
              <w:rPr>
                <w:rFonts w:ascii="Times New Roman" w:hAnsi="Times New Roman"/>
                <w:sz w:val="24"/>
                <w:szCs w:val="24"/>
              </w:rPr>
              <w:t>04</w:t>
            </w:r>
            <w:r w:rsidR="004440C4">
              <w:rPr>
                <w:rFonts w:ascii="Times New Roman" w:hAnsi="Times New Roman"/>
                <w:sz w:val="24"/>
                <w:szCs w:val="24"/>
              </w:rPr>
              <w:t>.202</w:t>
            </w:r>
            <w:r w:rsidR="004440C4" w:rsidRPr="005717EA">
              <w:rPr>
                <w:rFonts w:ascii="Times New Roman" w:hAnsi="Times New Roman"/>
                <w:sz w:val="24"/>
                <w:szCs w:val="24"/>
              </w:rPr>
              <w:t>3</w:t>
            </w:r>
            <w:r w:rsidR="00444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внесен</w:t>
            </w:r>
            <w:r w:rsidR="004440C4">
              <w:rPr>
                <w:rFonts w:ascii="Times New Roman" w:hAnsi="Times New Roman"/>
                <w:sz w:val="24"/>
                <w:szCs w:val="24"/>
              </w:rPr>
              <w:t>ии изменения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 </w:t>
            </w:r>
            <w:r w:rsidRPr="009878C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 назначении лиц, ответственных за проведение экспертизы поставленных товаров, выполненных работ, оказанных услуг, заказчиком которых является КГ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 «ЦФО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лиц их замещающих</w:t>
            </w:r>
            <w:r w:rsidRPr="009878C2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>
              <w:rPr>
                <w:rFonts w:ascii="Times New Roman" w:hAnsi="Times New Roman"/>
                <w:sz w:val="24"/>
                <w:szCs w:val="24"/>
              </w:rPr>
              <w:t>19.11.2015</w:t>
            </w:r>
            <w:r w:rsidRPr="009878C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531C3" w:rsidRPr="00A531C3" w:rsidRDefault="00A531C3" w:rsidP="00A531C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1C3">
              <w:rPr>
                <w:rFonts w:ascii="Times New Roman" w:hAnsi="Times New Roman"/>
                <w:sz w:val="24"/>
                <w:szCs w:val="24"/>
              </w:rPr>
              <w:t>Вальчук</w:t>
            </w:r>
            <w:proofErr w:type="spellEnd"/>
            <w:r w:rsidRPr="00A531C3">
              <w:rPr>
                <w:rFonts w:ascii="Times New Roman" w:hAnsi="Times New Roman"/>
                <w:sz w:val="24"/>
                <w:szCs w:val="24"/>
              </w:rPr>
              <w:t xml:space="preserve"> В.С.,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Гончарова Е.Б.,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Маркова О.А.,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Полежаева А.Н.,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504"/>
        </w:trPr>
        <w:tc>
          <w:tcPr>
            <w:tcW w:w="691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локальных актов КГКУ «ЦФО» и их проектов, мониторинг локальных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 актов, принятых в КГКУ «ЦФО» по вопросам противодействия коррупции в целях установления их соответствия законодательству. 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2129C1" w:rsidRDefault="00E00BBD" w:rsidP="004A5FBB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129C1">
              <w:rPr>
                <w:b w:val="0"/>
                <w:sz w:val="24"/>
                <w:szCs w:val="24"/>
              </w:rPr>
              <w:t>Необходимость принятия новых локальных актов в сфере противодействия коррупции, а также внесения изменений в действующие локальные акты Учреждения не выявлена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B627CD">
              <w:rPr>
                <w:b w:val="0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972"/>
        </w:trPr>
        <w:tc>
          <w:tcPr>
            <w:tcW w:w="691" w:type="dxa"/>
            <w:shd w:val="clear" w:color="auto" w:fill="auto"/>
          </w:tcPr>
          <w:p w:rsidR="00E00BBD" w:rsidRPr="00B627CD" w:rsidRDefault="00357843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отчетов работников Учрежден</w:t>
            </w:r>
            <w:r w:rsidR="004B4991">
              <w:rPr>
                <w:rFonts w:ascii="Times New Roman" w:hAnsi="Times New Roman" w:cs="Times New Roman"/>
                <w:sz w:val="24"/>
                <w:szCs w:val="24"/>
              </w:rPr>
              <w:t xml:space="preserve">ия, назначенных ответственными 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за осуществление экспертизы поставленных товаров, выполненных работ, оказанных услуг, заказчиком которых является КГКУ «ЦФО», на предмет соответствия каждой закупки условиям контракта (договора)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4819" w:type="dxa"/>
          </w:tcPr>
          <w:p w:rsidR="00E00BBD" w:rsidRPr="009D2AA9" w:rsidRDefault="00E00BBD" w:rsidP="004A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A9">
              <w:rPr>
                <w:rFonts w:ascii="Times New Roman" w:hAnsi="Times New Roman" w:cs="Times New Roman"/>
                <w:sz w:val="24"/>
                <w:szCs w:val="24"/>
              </w:rPr>
              <w:t>31.05.2023 года Комиссией з</w:t>
            </w:r>
            <w:bookmarkStart w:id="0" w:name="_GoBack"/>
            <w:bookmarkEnd w:id="0"/>
            <w:r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аслушан отчет </w:t>
            </w:r>
            <w:r w:rsidRPr="009D2A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специалиста 1 категории </w:t>
            </w:r>
            <w:r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КГКУ «ЦФО» </w:t>
            </w:r>
            <w:proofErr w:type="spellStart"/>
            <w:r w:rsidRPr="009D2A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Ю.О.Аскеровой</w:t>
            </w:r>
            <w:proofErr w:type="spellEnd"/>
            <w:r w:rsidRPr="009D2A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за осуществление экспертизы поставленных товаров, выполненных работ, оказанных услуг, заказчиком которых является краевого государственного бюджетного учреждения «Центр финансового обеспечения», на предмет соответствия каждой закупки условиям контракта (договора), о проведенных в 1 полугодии 2023 года 110 экспертиз. Случаев несоответствия закупок условиям контракта (договора) по 109 экспертизам не выявлено. В 1 экспертизе выявлен случай несоответствия закупки условиям контракта(договора), нарушен срок оказания услуг. Согласно </w:t>
            </w:r>
            <w:proofErr w:type="spellStart"/>
            <w:r w:rsidRPr="009D2AA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D2AA9">
              <w:rPr>
                <w:rFonts w:ascii="Times New Roman" w:hAnsi="Times New Roman" w:cs="Times New Roman"/>
                <w:sz w:val="24"/>
                <w:szCs w:val="24"/>
              </w:rPr>
              <w:t>. 6.6 Контракта, статьи 34 Федерального закона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день просрочки начислена пеня.  Выставлено </w:t>
            </w:r>
            <w:r w:rsidRPr="009D2AA9">
              <w:rPr>
                <w:rFonts w:ascii="Times New Roman" w:hAnsi="Times New Roman" w:cs="Times New Roman"/>
                <w:sz w:val="24"/>
                <w:szCs w:val="24"/>
              </w:rPr>
              <w:t>требование об уплате неустойки(пени)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22.05.2023 г. В соответствии с пунктом 2.8 Контракта оплата</w:t>
            </w:r>
            <w:r w:rsidRPr="009D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произведена за вычетом соответствующего размера неустойки(пени)</w:t>
            </w:r>
          </w:p>
          <w:p w:rsidR="00E00BBD" w:rsidRPr="009D2AA9" w:rsidRDefault="00E00BBD" w:rsidP="004A5FBB">
            <w:pPr>
              <w:pStyle w:val="ConsPlusNormal"/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A9">
              <w:rPr>
                <w:rFonts w:ascii="Times New Roman" w:hAnsi="Times New Roman" w:cs="Times New Roman"/>
                <w:sz w:val="24"/>
                <w:szCs w:val="24"/>
              </w:rPr>
              <w:t>Решение Комиссии:</w:t>
            </w:r>
            <w:r w:rsidRPr="009D2A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Продолжить работу по проведению </w:t>
            </w:r>
            <w:r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 поставленных товаров, выполненных работ, оказанных </w:t>
            </w:r>
            <w:r w:rsidRPr="009D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заказчиком которых является КГКУ «Центр финансового обеспечения», на предмет соответствия каждой закупки условиям контракта (договора).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 М.А.,</w:t>
            </w:r>
          </w:p>
          <w:p w:rsidR="00E00BBD" w:rsidRPr="00B627CD" w:rsidRDefault="00E00BBD" w:rsidP="004A5FBB">
            <w:pPr>
              <w:pStyle w:val="ConsPlusNormal"/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</w:t>
            </w:r>
          </w:p>
        </w:tc>
      </w:tr>
      <w:tr w:rsidR="00E00BBD" w:rsidRPr="00B627CD" w:rsidTr="00E00BBD">
        <w:trPr>
          <w:trHeight w:val="828"/>
        </w:trPr>
        <w:tc>
          <w:tcPr>
            <w:tcW w:w="691" w:type="dxa"/>
            <w:shd w:val="clear" w:color="auto" w:fill="auto"/>
          </w:tcPr>
          <w:p w:rsidR="00E00BBD" w:rsidRPr="00B627CD" w:rsidRDefault="00357843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Комиссии отчетов о соблюдении работниками Учреждения положений </w:t>
            </w:r>
            <w:r w:rsidRPr="00B627CD">
              <w:rPr>
                <w:rFonts w:ascii="Times New Roman" w:hAnsi="Times New Roman" w:cs="Times New Roman"/>
                <w:color w:val="000009"/>
                <w:spacing w:val="-6"/>
                <w:sz w:val="24"/>
                <w:szCs w:val="24"/>
              </w:rPr>
              <w:t>Кодекса</w:t>
            </w:r>
            <w:r w:rsidRPr="00B627CD">
              <w:rPr>
                <w:rFonts w:ascii="Times New Roman" w:hAnsi="Times New Roman" w:cs="Times New Roman"/>
                <w:color w:val="000009"/>
                <w:spacing w:val="34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этики</w:t>
            </w:r>
            <w:r w:rsidRPr="00B627CD">
              <w:rPr>
                <w:rFonts w:ascii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B627CD">
              <w:rPr>
                <w:rFonts w:ascii="Times New Roman" w:hAnsi="Times New Roman" w:cs="Times New Roman"/>
                <w:color w:val="000009"/>
                <w:spacing w:val="32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служебного</w:t>
            </w:r>
            <w:r w:rsidRPr="00B627CD">
              <w:rPr>
                <w:rFonts w:ascii="Times New Roman" w:hAnsi="Times New Roman" w:cs="Times New Roman"/>
                <w:color w:val="000009"/>
                <w:spacing w:val="33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поведения</w:t>
            </w:r>
            <w:r w:rsidRPr="00B627CD">
              <w:rPr>
                <w:rFonts w:ascii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работников</w:t>
            </w:r>
            <w:r w:rsidRPr="00B627CD">
              <w:rPr>
                <w:rFonts w:ascii="Times New Roman" w:hAnsi="Times New Roman" w:cs="Times New Roman"/>
                <w:color w:val="000009"/>
                <w:spacing w:val="44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8"/>
                <w:sz w:val="24"/>
                <w:szCs w:val="24"/>
              </w:rPr>
              <w:t xml:space="preserve">КГКУ 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«ЦФО»</w:t>
            </w: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C02DAE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 несоблюдения работниками Учреждения положений Кодекса этики и служебного поведения работников КГКУ «ЦФО» не зафиксировано.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</w:t>
            </w:r>
          </w:p>
        </w:tc>
      </w:tr>
      <w:tr w:rsidR="00E00BBD" w:rsidRPr="00B627CD" w:rsidTr="00E00BBD">
        <w:trPr>
          <w:trHeight w:val="45"/>
        </w:trPr>
        <w:tc>
          <w:tcPr>
            <w:tcW w:w="691" w:type="dxa"/>
            <w:shd w:val="clear" w:color="auto" w:fill="auto"/>
          </w:tcPr>
          <w:p w:rsidR="00E00BBD" w:rsidRPr="00B627CD" w:rsidRDefault="00357843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рекомендаций, информационно-разъяснительных материалов по вопросам противодействия коррупции, подготовка информационных обзоров по результатам публикаций в СМИ, сети Интернет о коррупционных правонарушениях и ознакомление с ними работников Учреждения 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4830F8" w:rsidRDefault="004830F8" w:rsidP="0048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>В Учреждении действует комиссия по противодействию коррупции, а также назначены ответственные лица за реализацию плана мероприятий по противодействию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>Лицо, 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работы по профилактике коррупционных правонарушений в Учреждении, регулярно проводятся разъяснительно-профилактические мероприятия по формированию нетерпимости к коррупционным проявлениям в любых ее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рмах с работниками Учреждения, а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 xml:space="preserve"> также ознакомление под роспись с локальными актами по противодействию коррупции Учреждения с работниками, впервые принятыми на работу по трудовому договору в Учреждение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Козлов М.А., </w:t>
            </w:r>
          </w:p>
          <w:p w:rsidR="00E00BBD" w:rsidRPr="00B627C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Р.А.,</w:t>
            </w:r>
          </w:p>
          <w:p w:rsidR="00E00BB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00BBD" w:rsidRPr="00B627CD" w:rsidTr="00E00BBD">
        <w:trPr>
          <w:trHeight w:val="1872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реализации антикоррупционной политики в КГКУ «ЦФО» </w:t>
            </w:r>
            <w:r w:rsidRPr="00B6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актуализация ее с учетом изменений действующего законодательства при необходимости</w:t>
            </w:r>
          </w:p>
          <w:p w:rsidR="00E00BBD" w:rsidRPr="00B627CD" w:rsidRDefault="00E00BBD" w:rsidP="004A5F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B627CD" w:rsidRDefault="00E00BBD" w:rsidP="004A5FBB">
            <w:pPr>
              <w:pStyle w:val="ConsPlusNormal"/>
              <w:ind w:left="-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работниками учреждения положений антикоррупционной политики, кодекса этики и служебного поведения в отчетном периоде не зафиксировано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left="-8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pStyle w:val="ConsPlusNormal"/>
              <w:ind w:left="-8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1452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Подготовка и представление в Министерство финансов Камчатского края отчетов о ходе реализации Плана мероприятий по противодействию коррупции в КГКУ «ЦФО»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Ежегодно к 20 июня, к 20 декабря</w:t>
            </w:r>
          </w:p>
        </w:tc>
        <w:tc>
          <w:tcPr>
            <w:tcW w:w="4819" w:type="dxa"/>
          </w:tcPr>
          <w:p w:rsidR="00E00BBD" w:rsidRPr="00B627CD" w:rsidRDefault="00E00BBD" w:rsidP="0035784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направлен письмом от </w:t>
            </w:r>
            <w:r w:rsidR="00357843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57843">
              <w:rPr>
                <w:rFonts w:ascii="Times New Roman" w:hAnsi="Times New Roman"/>
                <w:sz w:val="24"/>
                <w:szCs w:val="24"/>
              </w:rPr>
              <w:t>12.2022 № 01-04-241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Полежаева А.Н.,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Гончарова Е.Б.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BD" w:rsidRPr="00B627CD" w:rsidTr="00E00BBD">
        <w:trPr>
          <w:trHeight w:val="452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Реализация организационных и правовых мер для целей исключения коррупционных рисков в сфере закупок товаров, работ, услуг для обеспечения нужд КГКУ «ЦФО»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93A0B" w:rsidRPr="00AD27F4" w:rsidRDefault="00E00BBD" w:rsidP="00AD27F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F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5784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57843">
              <w:rPr>
                <w:rFonts w:ascii="Times New Roman" w:hAnsi="Times New Roman"/>
                <w:sz w:val="24"/>
                <w:szCs w:val="24"/>
              </w:rPr>
              <w:t xml:space="preserve"> полугодии 2023 года</w:t>
            </w:r>
            <w:r w:rsidR="00357843" w:rsidRPr="00AD2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7F4">
              <w:rPr>
                <w:rFonts w:ascii="Times New Roman" w:hAnsi="Times New Roman"/>
                <w:sz w:val="24"/>
                <w:szCs w:val="24"/>
              </w:rPr>
              <w:t xml:space="preserve">обеспечивалось неукоснительное соблюдение требований действующего законодательства при осуществлении закупок товаров, работ, услуг для нужд краевого государственного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t>казенного</w:t>
            </w:r>
            <w:r w:rsidRPr="00AD27F4">
              <w:rPr>
                <w:rFonts w:ascii="Times New Roman" w:hAnsi="Times New Roman"/>
                <w:sz w:val="24"/>
                <w:szCs w:val="24"/>
              </w:rPr>
              <w:t xml:space="preserve"> учреждения «Центр финансового обеспечение»</w:t>
            </w:r>
            <w:r w:rsidR="00593A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Гончарова Е.Б.,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Маркова О.А.,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Полежаева А.Н.,</w:t>
            </w:r>
          </w:p>
          <w:p w:rsidR="00E00BBD" w:rsidRPr="00B627CD" w:rsidRDefault="00357843" w:rsidP="003578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E00BBD" w:rsidRPr="00B627CD" w:rsidTr="00E00BBD">
        <w:trPr>
          <w:trHeight w:val="918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 xml:space="preserve">Размещение и регулярное обновление информации о деятельности Учреждения в сети «Интернет» на официальном сайте, предназначенном для размещения информации о государственных (муниципальных) учреждениях  </w:t>
            </w:r>
            <w:hyperlink r:id="rId8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bus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B627CD">
              <w:rPr>
                <w:rFonts w:ascii="Times New Roman" w:hAnsi="Times New Roman"/>
                <w:sz w:val="24"/>
                <w:szCs w:val="24"/>
              </w:rPr>
              <w:t xml:space="preserve">,  официальном сайте КГКУ «ЦФО» </w:t>
            </w:r>
            <w:hyperlink r:id="rId9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http://kamcfo.ru</w:t>
              </w:r>
            </w:hyperlink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и во вкладке «Подведомс</w:t>
            </w:r>
            <w:r>
              <w:rPr>
                <w:rFonts w:ascii="Times New Roman" w:hAnsi="Times New Roman"/>
                <w:sz w:val="24"/>
                <w:szCs w:val="24"/>
              </w:rPr>
              <w:t>твенные организации» на странице</w:t>
            </w:r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Министерства финансов Камчатского края официального сайта исполнительных органов государственной власти Камчатского края </w:t>
            </w:r>
            <w:hyperlink r:id="rId10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https://www.kamgov.ru</w:t>
              </w:r>
            </w:hyperlink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B627CD" w:rsidRDefault="00E00BBD" w:rsidP="00E00BBD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 xml:space="preserve"> информации и регулярное обновление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 xml:space="preserve">информации о деятельности Учреждения в сети «Интернет» на официальном сайте, предназначенном для размещения информации о государственных (муниципальных) учреждениях  </w:t>
            </w:r>
            <w:hyperlink r:id="rId11" w:history="1"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bus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EC6363">
              <w:rPr>
                <w:rFonts w:ascii="Times New Roman" w:hAnsi="Times New Roman"/>
                <w:sz w:val="24"/>
                <w:szCs w:val="24"/>
              </w:rPr>
              <w:t>, официальном сайте КГ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 xml:space="preserve">У ЦФО </w:t>
            </w:r>
            <w:hyperlink r:id="rId12" w:history="1"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http://kamcfo.ru</w:t>
              </w:r>
            </w:hyperlink>
            <w:r w:rsidRPr="00EC6363">
              <w:rPr>
                <w:rFonts w:ascii="Times New Roman" w:hAnsi="Times New Roman"/>
                <w:sz w:val="24"/>
                <w:szCs w:val="24"/>
              </w:rPr>
              <w:t xml:space="preserve"> и во вкладке «Подведомственные организации» на страничке Министерства финансов Камчатского края официального сайта исполнительных органов государственной власти Камчатского края </w:t>
            </w:r>
            <w:hyperlink r:id="rId13" w:history="1"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https://www.kamgov.ru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5784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57843">
              <w:rPr>
                <w:rFonts w:ascii="Times New Roman" w:hAnsi="Times New Roman"/>
                <w:sz w:val="24"/>
                <w:szCs w:val="24"/>
              </w:rPr>
              <w:t xml:space="preserve"> полугодии 2023 года</w:t>
            </w:r>
            <w:r w:rsidR="00357843" w:rsidRPr="00EC6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>обеспечивалось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7CD">
              <w:rPr>
                <w:rFonts w:ascii="Times New Roman" w:hAnsi="Times New Roman"/>
                <w:sz w:val="24"/>
                <w:szCs w:val="24"/>
              </w:rPr>
              <w:t>Вальчук</w:t>
            </w:r>
            <w:proofErr w:type="spellEnd"/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В.С.,</w:t>
            </w:r>
          </w:p>
          <w:p w:rsidR="00E00BB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00BBD" w:rsidRPr="00B627CD" w:rsidTr="00E00BBD">
        <w:trPr>
          <w:trHeight w:val="1464"/>
        </w:trPr>
        <w:tc>
          <w:tcPr>
            <w:tcW w:w="691" w:type="dxa"/>
            <w:shd w:val="clear" w:color="auto" w:fill="auto"/>
          </w:tcPr>
          <w:p w:rsidR="00E00BBD" w:rsidRPr="00B627CD" w:rsidRDefault="00E00BBD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Обеспечение гласности и открытости принимаемых мер по противодействию коррупции, размещение на официальном сайте исполнительных органов государственной власти Камчатского края в сети «Интернет» информации о ходе реализации мероприятий Плана мероприятий по противодействию коррупции в КГКУ «ЦФО»</w:t>
            </w: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EC6363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363"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 деятельности учреждения обеспечивается в сети «Интернет» путем размещения информации о ходе реализации мероприятий Плана мероприятий по противодействию коррупции в КГКУ ЦФО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7CD">
              <w:rPr>
                <w:rFonts w:ascii="Times New Roman" w:hAnsi="Times New Roman"/>
                <w:sz w:val="24"/>
                <w:szCs w:val="24"/>
              </w:rPr>
              <w:t>Вальчук</w:t>
            </w:r>
            <w:proofErr w:type="spellEnd"/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В.С.,</w:t>
            </w:r>
          </w:p>
          <w:p w:rsidR="00E00BB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00BBD" w:rsidRPr="00B627CD" w:rsidTr="00E00BBD">
        <w:trPr>
          <w:trHeight w:val="612"/>
        </w:trPr>
        <w:tc>
          <w:tcPr>
            <w:tcW w:w="691" w:type="dxa"/>
            <w:shd w:val="clear" w:color="auto" w:fill="auto"/>
          </w:tcPr>
          <w:p w:rsidR="00E00BBD" w:rsidRPr="00B627CD" w:rsidRDefault="00E00BBD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о фактах коррупции в КГКУ «ЦФО»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957BFF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алоб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ращений о фактах коррупции в КГК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У ЦФО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зафиксировано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1555"/>
        </w:trPr>
        <w:tc>
          <w:tcPr>
            <w:tcW w:w="691" w:type="dxa"/>
            <w:shd w:val="clear" w:color="auto" w:fill="auto"/>
          </w:tcPr>
          <w:p w:rsidR="00E00BBD" w:rsidRPr="00B627CD" w:rsidRDefault="00E00BBD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кадровой работы в части, касающейся ведения личных дел работников КГКУ «ЦФО», в том числе контроля за актуализацией сведений, об их родственниках и свойственниках в целях выявления возможного конфликта интересов 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957BFF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F6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r>
              <w:rPr>
                <w:sz w:val="24"/>
                <w:szCs w:val="24"/>
              </w:rPr>
              <w:t xml:space="preserve"> 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 xml:space="preserve">личной заинтересованности (в том числе скрытой </w:t>
            </w:r>
            <w:proofErr w:type="spellStart"/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017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1A0" w:rsidRPr="00033533" w:rsidRDefault="00D321A0" w:rsidP="001A1457">
      <w:pPr>
        <w:spacing w:after="0" w:line="240" w:lineRule="auto"/>
        <w:jc w:val="center"/>
      </w:pPr>
    </w:p>
    <w:sectPr w:rsidR="00D321A0" w:rsidRPr="00033533" w:rsidSect="00E00BBD">
      <w:headerReference w:type="default" r:id="rId14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CB" w:rsidRDefault="00B315CB" w:rsidP="0031799B">
      <w:pPr>
        <w:spacing w:after="0" w:line="240" w:lineRule="auto"/>
      </w:pPr>
      <w:r>
        <w:separator/>
      </w:r>
    </w:p>
  </w:endnote>
  <w:endnote w:type="continuationSeparator" w:id="0">
    <w:p w:rsidR="00B315CB" w:rsidRDefault="00B315C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CB" w:rsidRDefault="00B315CB" w:rsidP="0031799B">
      <w:pPr>
        <w:spacing w:after="0" w:line="240" w:lineRule="auto"/>
      </w:pPr>
      <w:r>
        <w:separator/>
      </w:r>
    </w:p>
  </w:footnote>
  <w:footnote w:type="continuationSeparator" w:id="0">
    <w:p w:rsidR="00B315CB" w:rsidRDefault="00B315C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5165"/>
      <w:docPartObj>
        <w:docPartGallery w:val="Page Numbers (Top of Page)"/>
        <w:docPartUnique/>
      </w:docPartObj>
    </w:sdtPr>
    <w:sdtEndPr/>
    <w:sdtContent>
      <w:p w:rsidR="00C52F4A" w:rsidRDefault="00C52F4A">
        <w:pPr>
          <w:pStyle w:val="aa"/>
          <w:jc w:val="center"/>
        </w:pPr>
        <w:r w:rsidRPr="00B00A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0A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0A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40C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00A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2F4A" w:rsidRDefault="00C52F4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19E"/>
    <w:multiLevelType w:val="hybridMultilevel"/>
    <w:tmpl w:val="B7CE079E"/>
    <w:lvl w:ilvl="0" w:tplc="62E69C74">
      <w:start w:val="1"/>
      <w:numFmt w:val="decimal"/>
      <w:lvlText w:val="%1)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 w15:restartNumberingAfterBreak="0">
    <w:nsid w:val="0F40487A"/>
    <w:multiLevelType w:val="hybridMultilevel"/>
    <w:tmpl w:val="6FFA284E"/>
    <w:lvl w:ilvl="0" w:tplc="B060DD46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D0099"/>
    <w:multiLevelType w:val="hybridMultilevel"/>
    <w:tmpl w:val="22487226"/>
    <w:lvl w:ilvl="0" w:tplc="DA707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E94379"/>
    <w:multiLevelType w:val="hybridMultilevel"/>
    <w:tmpl w:val="67049B34"/>
    <w:lvl w:ilvl="0" w:tplc="2FEE0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8A3FD6"/>
    <w:multiLevelType w:val="hybridMultilevel"/>
    <w:tmpl w:val="1C58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4D00"/>
    <w:multiLevelType w:val="hybridMultilevel"/>
    <w:tmpl w:val="53984E8A"/>
    <w:lvl w:ilvl="0" w:tplc="74428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EF25B3"/>
    <w:multiLevelType w:val="hybridMultilevel"/>
    <w:tmpl w:val="E41455DA"/>
    <w:lvl w:ilvl="0" w:tplc="053E80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068B4"/>
    <w:multiLevelType w:val="hybridMultilevel"/>
    <w:tmpl w:val="5C188586"/>
    <w:lvl w:ilvl="0" w:tplc="5F8E27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A23B40"/>
    <w:multiLevelType w:val="hybridMultilevel"/>
    <w:tmpl w:val="18F24CA2"/>
    <w:lvl w:ilvl="0" w:tplc="4C802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5F29AB"/>
    <w:multiLevelType w:val="hybridMultilevel"/>
    <w:tmpl w:val="DA3CD0AC"/>
    <w:lvl w:ilvl="0" w:tplc="3B12AD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5F62F7"/>
    <w:multiLevelType w:val="hybridMultilevel"/>
    <w:tmpl w:val="FA3EDDD0"/>
    <w:lvl w:ilvl="0" w:tplc="E156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076FF3"/>
    <w:multiLevelType w:val="hybridMultilevel"/>
    <w:tmpl w:val="B3926EC6"/>
    <w:lvl w:ilvl="0" w:tplc="2522CBC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673B45"/>
    <w:multiLevelType w:val="hybridMultilevel"/>
    <w:tmpl w:val="B21C4922"/>
    <w:lvl w:ilvl="0" w:tplc="B63816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304"/>
    <w:rsid w:val="00053869"/>
    <w:rsid w:val="00067A20"/>
    <w:rsid w:val="00075B09"/>
    <w:rsid w:val="00076132"/>
    <w:rsid w:val="00077162"/>
    <w:rsid w:val="000802D3"/>
    <w:rsid w:val="00082619"/>
    <w:rsid w:val="00085FED"/>
    <w:rsid w:val="0009095F"/>
    <w:rsid w:val="00095795"/>
    <w:rsid w:val="00097A4A"/>
    <w:rsid w:val="000A1F7B"/>
    <w:rsid w:val="000A3017"/>
    <w:rsid w:val="000B1239"/>
    <w:rsid w:val="000C7139"/>
    <w:rsid w:val="000E0747"/>
    <w:rsid w:val="000E0A3C"/>
    <w:rsid w:val="000E53EF"/>
    <w:rsid w:val="000F7FF7"/>
    <w:rsid w:val="00110BBC"/>
    <w:rsid w:val="00112C1A"/>
    <w:rsid w:val="00120527"/>
    <w:rsid w:val="00126198"/>
    <w:rsid w:val="00140E22"/>
    <w:rsid w:val="001523B7"/>
    <w:rsid w:val="00180140"/>
    <w:rsid w:val="00181702"/>
    <w:rsid w:val="00186F7E"/>
    <w:rsid w:val="00197BD8"/>
    <w:rsid w:val="001A1457"/>
    <w:rsid w:val="001A524B"/>
    <w:rsid w:val="001B3A95"/>
    <w:rsid w:val="001C05FE"/>
    <w:rsid w:val="001C15D6"/>
    <w:rsid w:val="001D00F5"/>
    <w:rsid w:val="001D4724"/>
    <w:rsid w:val="001D7107"/>
    <w:rsid w:val="001F54BB"/>
    <w:rsid w:val="00206AB6"/>
    <w:rsid w:val="002129C1"/>
    <w:rsid w:val="00233FCB"/>
    <w:rsid w:val="0024385A"/>
    <w:rsid w:val="00243A8B"/>
    <w:rsid w:val="00250020"/>
    <w:rsid w:val="00257670"/>
    <w:rsid w:val="00272139"/>
    <w:rsid w:val="00275276"/>
    <w:rsid w:val="002927C2"/>
    <w:rsid w:val="0029376B"/>
    <w:rsid w:val="00295AC8"/>
    <w:rsid w:val="002B1EBA"/>
    <w:rsid w:val="002C2B64"/>
    <w:rsid w:val="002D2ADF"/>
    <w:rsid w:val="002D5D0F"/>
    <w:rsid w:val="002E4E87"/>
    <w:rsid w:val="002F3844"/>
    <w:rsid w:val="002F6F59"/>
    <w:rsid w:val="0030022E"/>
    <w:rsid w:val="00303837"/>
    <w:rsid w:val="00313CF4"/>
    <w:rsid w:val="00315368"/>
    <w:rsid w:val="0031799B"/>
    <w:rsid w:val="003222F8"/>
    <w:rsid w:val="0032240F"/>
    <w:rsid w:val="00327B6F"/>
    <w:rsid w:val="0033239C"/>
    <w:rsid w:val="00357843"/>
    <w:rsid w:val="00374C3C"/>
    <w:rsid w:val="00376767"/>
    <w:rsid w:val="0038403D"/>
    <w:rsid w:val="00390B99"/>
    <w:rsid w:val="00390FC9"/>
    <w:rsid w:val="00391551"/>
    <w:rsid w:val="003B52E1"/>
    <w:rsid w:val="003C30E0"/>
    <w:rsid w:val="003C7B57"/>
    <w:rsid w:val="003D2EE0"/>
    <w:rsid w:val="003E319C"/>
    <w:rsid w:val="004053EB"/>
    <w:rsid w:val="00415FC4"/>
    <w:rsid w:val="0043251D"/>
    <w:rsid w:val="0043505F"/>
    <w:rsid w:val="004351FE"/>
    <w:rsid w:val="004415AF"/>
    <w:rsid w:val="004440C4"/>
    <w:rsid w:val="004440D5"/>
    <w:rsid w:val="00452DE8"/>
    <w:rsid w:val="00463175"/>
    <w:rsid w:val="00466B97"/>
    <w:rsid w:val="004703B3"/>
    <w:rsid w:val="004830F8"/>
    <w:rsid w:val="004928D1"/>
    <w:rsid w:val="00497BF5"/>
    <w:rsid w:val="004A5FBB"/>
    <w:rsid w:val="004A66D1"/>
    <w:rsid w:val="004B221A"/>
    <w:rsid w:val="004B4991"/>
    <w:rsid w:val="004C2B4E"/>
    <w:rsid w:val="004D3149"/>
    <w:rsid w:val="004D4E43"/>
    <w:rsid w:val="004E554E"/>
    <w:rsid w:val="004E6A87"/>
    <w:rsid w:val="00503FC3"/>
    <w:rsid w:val="00505C89"/>
    <w:rsid w:val="005271B3"/>
    <w:rsid w:val="005374A7"/>
    <w:rsid w:val="00554F28"/>
    <w:rsid w:val="005578C9"/>
    <w:rsid w:val="00563B33"/>
    <w:rsid w:val="005717EA"/>
    <w:rsid w:val="0057397A"/>
    <w:rsid w:val="005744ED"/>
    <w:rsid w:val="00593A0B"/>
    <w:rsid w:val="00596604"/>
    <w:rsid w:val="005A3DAA"/>
    <w:rsid w:val="005A4A4C"/>
    <w:rsid w:val="005A5A2E"/>
    <w:rsid w:val="005B1C2C"/>
    <w:rsid w:val="005B2111"/>
    <w:rsid w:val="005B4BEE"/>
    <w:rsid w:val="005B7C03"/>
    <w:rsid w:val="005D14B7"/>
    <w:rsid w:val="005D1ABD"/>
    <w:rsid w:val="005D2494"/>
    <w:rsid w:val="005D3D41"/>
    <w:rsid w:val="005E7268"/>
    <w:rsid w:val="005F11A7"/>
    <w:rsid w:val="005F1F7D"/>
    <w:rsid w:val="00603D58"/>
    <w:rsid w:val="0060618E"/>
    <w:rsid w:val="006271E6"/>
    <w:rsid w:val="00636F68"/>
    <w:rsid w:val="006432D4"/>
    <w:rsid w:val="006515A8"/>
    <w:rsid w:val="00670082"/>
    <w:rsid w:val="00677C62"/>
    <w:rsid w:val="00681AD1"/>
    <w:rsid w:val="00681BFE"/>
    <w:rsid w:val="00691842"/>
    <w:rsid w:val="0069601C"/>
    <w:rsid w:val="006A244C"/>
    <w:rsid w:val="006A541B"/>
    <w:rsid w:val="006B115E"/>
    <w:rsid w:val="006C4F3C"/>
    <w:rsid w:val="006F5D44"/>
    <w:rsid w:val="00713E4A"/>
    <w:rsid w:val="00725A0F"/>
    <w:rsid w:val="0074156B"/>
    <w:rsid w:val="007458A3"/>
    <w:rsid w:val="00752764"/>
    <w:rsid w:val="0075795A"/>
    <w:rsid w:val="007704CE"/>
    <w:rsid w:val="00771D0E"/>
    <w:rsid w:val="007A5E34"/>
    <w:rsid w:val="007B40D0"/>
    <w:rsid w:val="007D704D"/>
    <w:rsid w:val="007D746A"/>
    <w:rsid w:val="007E7ADA"/>
    <w:rsid w:val="007F3D5B"/>
    <w:rsid w:val="008029D2"/>
    <w:rsid w:val="00812B9A"/>
    <w:rsid w:val="00813CD6"/>
    <w:rsid w:val="00832BF9"/>
    <w:rsid w:val="00843772"/>
    <w:rsid w:val="0085578D"/>
    <w:rsid w:val="00856728"/>
    <w:rsid w:val="00860C71"/>
    <w:rsid w:val="00867250"/>
    <w:rsid w:val="008813D2"/>
    <w:rsid w:val="0089042F"/>
    <w:rsid w:val="00894735"/>
    <w:rsid w:val="008B1995"/>
    <w:rsid w:val="008B61D0"/>
    <w:rsid w:val="008B668F"/>
    <w:rsid w:val="008C0054"/>
    <w:rsid w:val="008D5F24"/>
    <w:rsid w:val="008D6646"/>
    <w:rsid w:val="008E2D44"/>
    <w:rsid w:val="008F2635"/>
    <w:rsid w:val="008F5A1F"/>
    <w:rsid w:val="008F6F50"/>
    <w:rsid w:val="008F7288"/>
    <w:rsid w:val="00904121"/>
    <w:rsid w:val="00904E46"/>
    <w:rsid w:val="0091585A"/>
    <w:rsid w:val="00925E4D"/>
    <w:rsid w:val="009277F0"/>
    <w:rsid w:val="0094073A"/>
    <w:rsid w:val="0095344D"/>
    <w:rsid w:val="0096751B"/>
    <w:rsid w:val="009878C2"/>
    <w:rsid w:val="00992E3C"/>
    <w:rsid w:val="00997969"/>
    <w:rsid w:val="009A471F"/>
    <w:rsid w:val="009C3D29"/>
    <w:rsid w:val="009D2AA9"/>
    <w:rsid w:val="009D4D26"/>
    <w:rsid w:val="009D51A0"/>
    <w:rsid w:val="009D56DF"/>
    <w:rsid w:val="009E5263"/>
    <w:rsid w:val="009F320C"/>
    <w:rsid w:val="009F5C05"/>
    <w:rsid w:val="00A04BA3"/>
    <w:rsid w:val="00A20211"/>
    <w:rsid w:val="00A32A6F"/>
    <w:rsid w:val="00A43195"/>
    <w:rsid w:val="00A531C3"/>
    <w:rsid w:val="00A73B94"/>
    <w:rsid w:val="00A8227F"/>
    <w:rsid w:val="00A834AC"/>
    <w:rsid w:val="00AA174E"/>
    <w:rsid w:val="00AB3ECC"/>
    <w:rsid w:val="00AB4F83"/>
    <w:rsid w:val="00AB6095"/>
    <w:rsid w:val="00AD27F4"/>
    <w:rsid w:val="00AF6942"/>
    <w:rsid w:val="00B00AA5"/>
    <w:rsid w:val="00B039B6"/>
    <w:rsid w:val="00B11806"/>
    <w:rsid w:val="00B12F65"/>
    <w:rsid w:val="00B17A8B"/>
    <w:rsid w:val="00B30DAB"/>
    <w:rsid w:val="00B315CB"/>
    <w:rsid w:val="00B371FA"/>
    <w:rsid w:val="00B44CDB"/>
    <w:rsid w:val="00B627CD"/>
    <w:rsid w:val="00B759EC"/>
    <w:rsid w:val="00B75E4C"/>
    <w:rsid w:val="00B831E8"/>
    <w:rsid w:val="00B833C0"/>
    <w:rsid w:val="00B86B41"/>
    <w:rsid w:val="00BA6DC7"/>
    <w:rsid w:val="00BB2ED1"/>
    <w:rsid w:val="00BB478D"/>
    <w:rsid w:val="00BC2349"/>
    <w:rsid w:val="00BC326C"/>
    <w:rsid w:val="00BC5AA6"/>
    <w:rsid w:val="00BD13FF"/>
    <w:rsid w:val="00BD41BE"/>
    <w:rsid w:val="00BF3269"/>
    <w:rsid w:val="00BF5161"/>
    <w:rsid w:val="00C02DAE"/>
    <w:rsid w:val="00C11482"/>
    <w:rsid w:val="00C34ADA"/>
    <w:rsid w:val="00C366DA"/>
    <w:rsid w:val="00C37B1E"/>
    <w:rsid w:val="00C402BE"/>
    <w:rsid w:val="00C43F03"/>
    <w:rsid w:val="00C442AB"/>
    <w:rsid w:val="00C45C1F"/>
    <w:rsid w:val="00C4711A"/>
    <w:rsid w:val="00C502D0"/>
    <w:rsid w:val="00C52F4A"/>
    <w:rsid w:val="00C5596B"/>
    <w:rsid w:val="00C57EE1"/>
    <w:rsid w:val="00C635CF"/>
    <w:rsid w:val="00C64097"/>
    <w:rsid w:val="00C71E64"/>
    <w:rsid w:val="00C73DCC"/>
    <w:rsid w:val="00C86CCD"/>
    <w:rsid w:val="00CD555D"/>
    <w:rsid w:val="00CE2E91"/>
    <w:rsid w:val="00CE43A0"/>
    <w:rsid w:val="00CE6CF8"/>
    <w:rsid w:val="00CF511C"/>
    <w:rsid w:val="00CF6F16"/>
    <w:rsid w:val="00D1614A"/>
    <w:rsid w:val="00D206A1"/>
    <w:rsid w:val="00D31705"/>
    <w:rsid w:val="00D31FA8"/>
    <w:rsid w:val="00D321A0"/>
    <w:rsid w:val="00D330ED"/>
    <w:rsid w:val="00D37BC1"/>
    <w:rsid w:val="00D4278E"/>
    <w:rsid w:val="00D50172"/>
    <w:rsid w:val="00D542A7"/>
    <w:rsid w:val="00D67680"/>
    <w:rsid w:val="00D724EB"/>
    <w:rsid w:val="00D73E37"/>
    <w:rsid w:val="00D862D8"/>
    <w:rsid w:val="00D87056"/>
    <w:rsid w:val="00D91172"/>
    <w:rsid w:val="00D911DD"/>
    <w:rsid w:val="00DA6F76"/>
    <w:rsid w:val="00DD0628"/>
    <w:rsid w:val="00DD3A94"/>
    <w:rsid w:val="00DF3901"/>
    <w:rsid w:val="00DF3A35"/>
    <w:rsid w:val="00E00BBD"/>
    <w:rsid w:val="00E077C7"/>
    <w:rsid w:val="00E077D1"/>
    <w:rsid w:val="00E159EE"/>
    <w:rsid w:val="00E1616C"/>
    <w:rsid w:val="00E20F88"/>
    <w:rsid w:val="00E21060"/>
    <w:rsid w:val="00E43CC4"/>
    <w:rsid w:val="00E61A8D"/>
    <w:rsid w:val="00E72DA7"/>
    <w:rsid w:val="00E75158"/>
    <w:rsid w:val="00E95D44"/>
    <w:rsid w:val="00EA1F07"/>
    <w:rsid w:val="00EC1719"/>
    <w:rsid w:val="00EC6363"/>
    <w:rsid w:val="00EF524F"/>
    <w:rsid w:val="00F148B5"/>
    <w:rsid w:val="00F34881"/>
    <w:rsid w:val="00F52709"/>
    <w:rsid w:val="00F550B4"/>
    <w:rsid w:val="00F655E9"/>
    <w:rsid w:val="00F659DB"/>
    <w:rsid w:val="00F810EF"/>
    <w:rsid w:val="00F81A81"/>
    <w:rsid w:val="00F9369C"/>
    <w:rsid w:val="00F95811"/>
    <w:rsid w:val="00FB47AC"/>
    <w:rsid w:val="00FC3C33"/>
    <w:rsid w:val="00FE0846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55201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link w:val="10"/>
    <w:uiPriority w:val="9"/>
    <w:qFormat/>
    <w:rsid w:val="00D32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21A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2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21A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semiHidden/>
    <w:unhideWhenUsed/>
    <w:rsid w:val="00D321A0"/>
  </w:style>
  <w:style w:type="paragraph" w:customStyle="1" w:styleId="ad">
    <w:name w:val="распоряжение"/>
    <w:basedOn w:val="a"/>
    <w:next w:val="ae"/>
    <w:rsid w:val="00D321A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D321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32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32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D321A0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D32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D32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D321A0"/>
    <w:rPr>
      <w:b/>
      <w:bCs/>
    </w:rPr>
  </w:style>
  <w:style w:type="paragraph" w:styleId="af2">
    <w:name w:val="List Paragraph"/>
    <w:basedOn w:val="a"/>
    <w:uiPriority w:val="34"/>
    <w:qFormat/>
    <w:rsid w:val="002C2B64"/>
    <w:pPr>
      <w:ind w:left="720"/>
      <w:contextualSpacing/>
    </w:pPr>
  </w:style>
  <w:style w:type="paragraph" w:styleId="af3">
    <w:name w:val="No Spacing"/>
    <w:uiPriority w:val="1"/>
    <w:qFormat/>
    <w:rsid w:val="00B627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4">
    <w:basedOn w:val="a"/>
    <w:next w:val="af5"/>
    <w:qFormat/>
    <w:rsid w:val="00B627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B627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B627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s://www.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mcf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m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cf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9871F-82E0-4F12-8723-694DBFCE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Крюкова Анна Сергеевна</cp:lastModifiedBy>
  <cp:revision>16</cp:revision>
  <cp:lastPrinted>2022-12-23T03:21:00Z</cp:lastPrinted>
  <dcterms:created xsi:type="dcterms:W3CDTF">2023-06-15T03:42:00Z</dcterms:created>
  <dcterms:modified xsi:type="dcterms:W3CDTF">2023-06-22T02:47:00Z</dcterms:modified>
</cp:coreProperties>
</file>