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00" w:rsidRDefault="00DA1B2A">
      <w:pPr>
        <w:spacing w:after="0"/>
        <w:jc w:val="center"/>
        <w:rPr>
          <w:rFonts w:ascii="Times New Roman" w:hAnsi="Times New Roman"/>
          <w:sz w:val="28"/>
        </w:rPr>
      </w:pPr>
      <w:r w:rsidRPr="002A3600">
        <w:rPr>
          <w:rFonts w:ascii="Times New Roman" w:hAnsi="Times New Roman"/>
          <w:sz w:val="28"/>
        </w:rPr>
        <w:t xml:space="preserve">Правила </w:t>
      </w:r>
    </w:p>
    <w:p w:rsidR="00C535EF" w:rsidRPr="002A3600" w:rsidRDefault="00DA1B2A">
      <w:pPr>
        <w:spacing w:after="0"/>
        <w:jc w:val="center"/>
        <w:rPr>
          <w:rFonts w:ascii="Times New Roman" w:hAnsi="Times New Roman"/>
          <w:sz w:val="28"/>
        </w:rPr>
      </w:pPr>
      <w:r w:rsidRPr="002A3600">
        <w:rPr>
          <w:rFonts w:ascii="Times New Roman" w:hAnsi="Times New Roman"/>
          <w:b/>
          <w:sz w:val="28"/>
        </w:rPr>
        <w:t>досудебного обжалования</w:t>
      </w:r>
      <w:r w:rsidRPr="002A3600">
        <w:rPr>
          <w:rFonts w:ascii="Times New Roman" w:hAnsi="Times New Roman"/>
          <w:sz w:val="28"/>
        </w:rPr>
        <w:t xml:space="preserve"> решений и действий (бездействия) </w:t>
      </w:r>
      <w:r w:rsidR="00FE10BB">
        <w:rPr>
          <w:rFonts w:ascii="Times New Roman" w:hAnsi="Times New Roman"/>
          <w:sz w:val="28"/>
        </w:rPr>
        <w:t xml:space="preserve">Министерства финансов Камчатского края при осуществлении полномочий по </w:t>
      </w:r>
      <w:r w:rsidRPr="002A3600">
        <w:rPr>
          <w:rFonts w:ascii="Times New Roman" w:hAnsi="Times New Roman"/>
          <w:sz w:val="28"/>
        </w:rPr>
        <w:t>внутренне</w:t>
      </w:r>
      <w:r w:rsidR="00FE10BB">
        <w:rPr>
          <w:rFonts w:ascii="Times New Roman" w:hAnsi="Times New Roman"/>
          <w:sz w:val="28"/>
        </w:rPr>
        <w:t>му</w:t>
      </w:r>
      <w:r w:rsidRPr="002A3600">
        <w:rPr>
          <w:rFonts w:ascii="Times New Roman" w:hAnsi="Times New Roman"/>
          <w:sz w:val="28"/>
        </w:rPr>
        <w:t xml:space="preserve"> государственно</w:t>
      </w:r>
      <w:r w:rsidR="00FE10BB">
        <w:rPr>
          <w:rFonts w:ascii="Times New Roman" w:hAnsi="Times New Roman"/>
          <w:sz w:val="28"/>
        </w:rPr>
        <w:t>му</w:t>
      </w:r>
      <w:r w:rsidRPr="002A3600">
        <w:rPr>
          <w:rFonts w:ascii="Times New Roman" w:hAnsi="Times New Roman"/>
          <w:sz w:val="28"/>
        </w:rPr>
        <w:t xml:space="preserve"> финансово</w:t>
      </w:r>
      <w:r w:rsidR="00FE10BB">
        <w:rPr>
          <w:rFonts w:ascii="Times New Roman" w:hAnsi="Times New Roman"/>
          <w:sz w:val="28"/>
        </w:rPr>
        <w:t xml:space="preserve">му </w:t>
      </w:r>
      <w:r w:rsidRPr="002A3600">
        <w:rPr>
          <w:rFonts w:ascii="Times New Roman" w:hAnsi="Times New Roman"/>
          <w:sz w:val="28"/>
        </w:rPr>
        <w:t>контрол</w:t>
      </w:r>
      <w:r w:rsidR="00FE10BB">
        <w:rPr>
          <w:rFonts w:ascii="Times New Roman" w:hAnsi="Times New Roman"/>
          <w:sz w:val="28"/>
        </w:rPr>
        <w:t>ю</w:t>
      </w:r>
      <w:r w:rsidRPr="002A3600">
        <w:rPr>
          <w:rFonts w:ascii="Times New Roman" w:hAnsi="Times New Roman"/>
          <w:sz w:val="28"/>
        </w:rPr>
        <w:t xml:space="preserve"> и </w:t>
      </w:r>
      <w:r w:rsidR="00FE10BB">
        <w:rPr>
          <w:rFonts w:ascii="Times New Roman" w:hAnsi="Times New Roman"/>
          <w:sz w:val="28"/>
        </w:rPr>
        <w:t>его</w:t>
      </w:r>
      <w:r w:rsidRPr="002A3600">
        <w:rPr>
          <w:rFonts w:ascii="Times New Roman" w:hAnsi="Times New Roman"/>
          <w:sz w:val="28"/>
        </w:rPr>
        <w:t xml:space="preserve"> должностных лиц</w:t>
      </w:r>
    </w:p>
    <w:p w:rsidR="00C535EF" w:rsidRDefault="00C535E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535EF" w:rsidRDefault="00DA1B2A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Правила досудебного обжалования решений и действий (бездействия) органов внутреннего государственного финансового контроля и их должностных лиц утверждены постановлением Правительства Российской Федерации от 17.08.2020 № 1237.</w:t>
      </w:r>
    </w:p>
    <w:p w:rsidR="00C535EF" w:rsidRDefault="00C535EF">
      <w:pPr>
        <w:spacing w:after="0"/>
        <w:jc w:val="both"/>
        <w:rPr>
          <w:rFonts w:ascii="Times New Roman" w:hAnsi="Times New Roman"/>
          <w:sz w:val="28"/>
        </w:rPr>
      </w:pPr>
    </w:p>
    <w:p w:rsidR="00C535EF" w:rsidRDefault="00DA1B2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можно обжаловать</w:t>
      </w:r>
    </w:p>
    <w:p w:rsidR="00C535EF" w:rsidRDefault="00DA1B2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Обжаловать можно решения </w:t>
      </w:r>
      <w:r w:rsidR="00FE10BB">
        <w:rPr>
          <w:rFonts w:ascii="Times New Roman" w:hAnsi="Times New Roman"/>
          <w:sz w:val="28"/>
        </w:rPr>
        <w:t>Министерства финансов Камчатского края (далее – орган контроля, Министерство) и его должностных лиц</w:t>
      </w:r>
      <w:r>
        <w:rPr>
          <w:rFonts w:ascii="Times New Roman" w:hAnsi="Times New Roman"/>
          <w:sz w:val="28"/>
        </w:rPr>
        <w:t>, а также их действия или бездействие при проведении контрольных мероприятий.</w:t>
      </w:r>
    </w:p>
    <w:p w:rsidR="00C535EF" w:rsidRDefault="00DA1B2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жалобы являются положения нормативных правовых актов, которые проверяемый считает нарушенными.</w:t>
      </w:r>
    </w:p>
    <w:p w:rsidR="002A3600" w:rsidRDefault="002A3600">
      <w:pPr>
        <w:jc w:val="both"/>
        <w:rPr>
          <w:rFonts w:ascii="Times New Roman" w:hAnsi="Times New Roman"/>
          <w:b/>
          <w:sz w:val="28"/>
        </w:rPr>
      </w:pPr>
      <w:r w:rsidRPr="002A3600">
        <w:rPr>
          <w:rFonts w:ascii="Times New Roman" w:hAnsi="Times New Roman"/>
          <w:b/>
          <w:sz w:val="28"/>
        </w:rPr>
        <w:t>Кому, подается жалоба</w:t>
      </w:r>
    </w:p>
    <w:p w:rsidR="002A3600" w:rsidRPr="002A3600" w:rsidRDefault="002A36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Министру финансов Камчатского края или иному, уполномоченному им лицу</w:t>
      </w:r>
      <w:r w:rsidR="00FE10BB">
        <w:rPr>
          <w:rFonts w:ascii="Times New Roman" w:hAnsi="Times New Roman"/>
          <w:sz w:val="28"/>
        </w:rPr>
        <w:t>, либо коллегиальным органом (в случае его создания) (далее – уполномоченное лицо)</w:t>
      </w:r>
    </w:p>
    <w:p w:rsidR="00C535EF" w:rsidRDefault="00DA1B2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какой срок нужно подать жалобу</w:t>
      </w:r>
    </w:p>
    <w:p w:rsidR="00C535EF" w:rsidRPr="00FE10BB" w:rsidRDefault="00DA1B2A" w:rsidP="00FE10B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10BB">
        <w:rPr>
          <w:rFonts w:ascii="Times New Roman" w:hAnsi="Times New Roman"/>
          <w:sz w:val="28"/>
          <w:szCs w:val="28"/>
        </w:rPr>
        <w:t xml:space="preserve">Жалобу </w:t>
      </w:r>
      <w:r w:rsidR="00FE10BB" w:rsidRPr="00FE10BB">
        <w:rPr>
          <w:rFonts w:ascii="Times New Roman" w:hAnsi="Times New Roman"/>
          <w:color w:val="auto"/>
          <w:sz w:val="28"/>
          <w:szCs w:val="28"/>
        </w:rPr>
        <w:t xml:space="preserve">на решение органа контроля (его должностных лиц), действия (бездействие) должностных лиц органа контроля </w:t>
      </w:r>
      <w:r w:rsidRPr="00FE10BB">
        <w:rPr>
          <w:rFonts w:ascii="Times New Roman" w:hAnsi="Times New Roman"/>
          <w:sz w:val="28"/>
          <w:szCs w:val="28"/>
        </w:rPr>
        <w:t>можно подать в течение 30 календарных дней со дня, когда проверяемый узнал или должен был узнать о нарушении своих прав в связи с решением органа контроля, действиями или бездействием проверяющих.</w:t>
      </w:r>
    </w:p>
    <w:p w:rsidR="00FE10BB" w:rsidRPr="00FE10BB" w:rsidRDefault="00FE10BB" w:rsidP="00FE10BB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E10BB">
        <w:rPr>
          <w:rFonts w:ascii="Times New Roman" w:hAnsi="Times New Roman"/>
          <w:color w:val="auto"/>
          <w:sz w:val="28"/>
          <w:szCs w:val="28"/>
        </w:rPr>
        <w:t xml:space="preserve">Жалоба на предписание органа контроля может быть подана в течение 10 рабочих дней со дня получения заявителем предписания. </w:t>
      </w:r>
    </w:p>
    <w:p w:rsidR="00C535EF" w:rsidRPr="00FE10BB" w:rsidRDefault="00C535EF">
      <w:pPr>
        <w:jc w:val="both"/>
        <w:rPr>
          <w:rFonts w:ascii="Times New Roman" w:hAnsi="Times New Roman"/>
          <w:sz w:val="28"/>
          <w:szCs w:val="28"/>
        </w:rPr>
      </w:pPr>
    </w:p>
    <w:p w:rsidR="002A3600" w:rsidRPr="00FE10BB" w:rsidRDefault="002A3600">
      <w:pPr>
        <w:jc w:val="both"/>
        <w:rPr>
          <w:rFonts w:ascii="Times New Roman" w:hAnsi="Times New Roman"/>
          <w:b/>
          <w:sz w:val="28"/>
          <w:szCs w:val="28"/>
        </w:rPr>
      </w:pPr>
      <w:r w:rsidRPr="00FE10BB">
        <w:rPr>
          <w:rFonts w:ascii="Times New Roman" w:hAnsi="Times New Roman"/>
          <w:b/>
          <w:sz w:val="28"/>
          <w:szCs w:val="28"/>
        </w:rPr>
        <w:t>Порядок рассмотрения жалоб</w:t>
      </w:r>
    </w:p>
    <w:p w:rsidR="00C535EF" w:rsidRDefault="002A36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рассматривается </w:t>
      </w:r>
      <w:r w:rsidR="00DA1B2A">
        <w:rPr>
          <w:rFonts w:ascii="Times New Roman" w:hAnsi="Times New Roman"/>
          <w:sz w:val="28"/>
        </w:rPr>
        <w:t xml:space="preserve">не более 20 рабочих дней с даты ее регистрации со всеми материалами в </w:t>
      </w:r>
      <w:r>
        <w:rPr>
          <w:rFonts w:ascii="Times New Roman" w:hAnsi="Times New Roman"/>
          <w:sz w:val="28"/>
        </w:rPr>
        <w:t>Министерстве финансов Камчатского края</w:t>
      </w:r>
      <w:r w:rsidR="00DA1B2A">
        <w:rPr>
          <w:rFonts w:ascii="Times New Roman" w:hAnsi="Times New Roman"/>
          <w:sz w:val="28"/>
        </w:rPr>
        <w:t xml:space="preserve">. Этот срок </w:t>
      </w:r>
      <w:r w:rsidR="00FE10BB">
        <w:rPr>
          <w:rFonts w:ascii="Times New Roman" w:hAnsi="Times New Roman"/>
          <w:sz w:val="28"/>
        </w:rPr>
        <w:t>может быть продлен</w:t>
      </w:r>
      <w:r w:rsidR="00DA1B2A">
        <w:rPr>
          <w:rFonts w:ascii="Times New Roman" w:hAnsi="Times New Roman"/>
          <w:sz w:val="28"/>
        </w:rPr>
        <w:t xml:space="preserve"> на период до 20 рабочих дней, если </w:t>
      </w:r>
      <w:r w:rsidR="00FE10BB">
        <w:rPr>
          <w:rFonts w:ascii="Times New Roman" w:hAnsi="Times New Roman"/>
          <w:sz w:val="28"/>
        </w:rPr>
        <w:t>необходимо</w:t>
      </w:r>
      <w:r w:rsidR="00DA1B2A">
        <w:rPr>
          <w:rFonts w:ascii="Times New Roman" w:hAnsi="Times New Roman"/>
          <w:sz w:val="28"/>
        </w:rPr>
        <w:t xml:space="preserve"> направить запрос по жалобе другим госорганам, органам местного самоуправления или иным должностным лицам. Причины продления сообщаются заявителю.</w:t>
      </w:r>
    </w:p>
    <w:p w:rsidR="00C535EF" w:rsidRDefault="00DA1B2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Также орган контроля может запросить дополнительную информацию и документы по жалобе. Заявитель в течение 5 рабочих дней вправе представить эти данные. При этом срок рассмотрения жалобы приостанавливается до момента получения ответа от заявителя. Если в установленный срок ответ от заявителя не последует, </w:t>
      </w:r>
      <w:r w:rsidR="00FE10BB">
        <w:rPr>
          <w:rFonts w:ascii="Times New Roman" w:hAnsi="Times New Roman"/>
          <w:sz w:val="28"/>
        </w:rPr>
        <w:t>уполномоченное лицо продолжи</w:t>
      </w:r>
      <w:r>
        <w:rPr>
          <w:rFonts w:ascii="Times New Roman" w:hAnsi="Times New Roman"/>
          <w:sz w:val="28"/>
        </w:rPr>
        <w:t>т рассмотрение жалобы.</w:t>
      </w:r>
    </w:p>
    <w:p w:rsidR="00C535EF" w:rsidRDefault="00DA1B2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жалобы не приостанавливает исполнение решения, действия или бездействия проверяющих.</w:t>
      </w:r>
    </w:p>
    <w:p w:rsidR="00C535EF" w:rsidRDefault="00DA1B2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принимают решение по жалобе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жалобу, </w:t>
      </w:r>
      <w:r w:rsidR="00FE10BB">
        <w:rPr>
          <w:rFonts w:ascii="Times New Roman" w:hAnsi="Times New Roman"/>
          <w:sz w:val="28"/>
        </w:rPr>
        <w:t xml:space="preserve">уполномоченное лицо </w:t>
      </w:r>
      <w:r>
        <w:rPr>
          <w:rFonts w:ascii="Times New Roman" w:hAnsi="Times New Roman"/>
          <w:sz w:val="28"/>
        </w:rPr>
        <w:t>принима</w:t>
      </w:r>
      <w:r w:rsidR="00FE10BB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одно из решений: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удовлетворить ее в полном объеме;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удовлетворить частично, лишь по отдельным основаниям для обжалования;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оставить без удовлетворения, если подтверждены законность решения, действий или бездействия контролеров, а также обстоятельства, на основании которых было вынесено решение.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о результатах рассмотрения жалобы направляется </w:t>
      </w:r>
      <w:r w:rsidR="00FE10BB">
        <w:rPr>
          <w:rFonts w:ascii="Times New Roman" w:hAnsi="Times New Roman"/>
          <w:sz w:val="28"/>
        </w:rPr>
        <w:t>лицу, подавшему жалобу,</w:t>
      </w:r>
      <w:r>
        <w:rPr>
          <w:rFonts w:ascii="Times New Roman" w:hAnsi="Times New Roman"/>
          <w:sz w:val="28"/>
        </w:rPr>
        <w:t xml:space="preserve"> не позднее 5 рабочих дней после принятия решения по жалобе.</w:t>
      </w:r>
    </w:p>
    <w:p w:rsidR="00FE10BB" w:rsidRDefault="00FE10BB" w:rsidP="00FE10BB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E10BB">
        <w:rPr>
          <w:rFonts w:ascii="Times New Roman" w:hAnsi="Times New Roman"/>
          <w:b/>
          <w:color w:val="auto"/>
          <w:sz w:val="28"/>
          <w:szCs w:val="28"/>
        </w:rPr>
        <w:t>Основаниями для оставления жалобы без рассмотрения являются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FE10BB" w:rsidRPr="00FE10BB" w:rsidRDefault="00FE10BB" w:rsidP="00FE10BB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FE10B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истек предельный срок подачи жалобы;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ней не указаны Ф.И.О заявителя-физлица либо наименование заявителя-юрлица и сведения о его месте нахождения;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отсутствует почтовый адрес или адрес электронной почты, по которому нужно направить ответ заявителю;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нет подписи заявителя или не поданы документы, подтверждающие полномочия на подписание;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текст жалобы не поддается прочтению;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 принятия решения по жалобе поступило заявление о ее отзыве;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ранее заявитель уже обращался по тем же основаниям и предмету обжалования, и контролеры вынесли решение по этой жалобе;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жалоба содержит нецензурные либо оскорбительные выражения, угрозы жизни, здоровью и имуществу должностного лица органа контроля или членов его семьи;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жалоба находится в производстве суда (в этом случае решение по ней принимает только суд);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предмет обжалования не соответствует предмету обжалуемого решения, действия или бездействия контролеров.</w:t>
      </w:r>
    </w:p>
    <w:p w:rsidR="00C535EF" w:rsidRDefault="00DA1B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любого из этих оснований жалоба не рассматривается и возвращается заявителю в срок не позднее 5 рабочих дней со дня ее поступления в орган контроля. Если адрес заявителя неизвестен, жалоба не возвращается.</w:t>
      </w:r>
    </w:p>
    <w:p w:rsidR="00C535EF" w:rsidRDefault="00C535EF">
      <w:pPr>
        <w:jc w:val="both"/>
        <w:rPr>
          <w:rFonts w:ascii="ptf75f-webfont" w:hAnsi="ptf75f-webfont"/>
          <w:sz w:val="23"/>
        </w:rPr>
      </w:pPr>
    </w:p>
    <w:p w:rsidR="00C535EF" w:rsidRDefault="00C535EF">
      <w:pPr>
        <w:rPr>
          <w:rFonts w:ascii="ptf75f-webfont" w:hAnsi="ptf75f-webfont"/>
          <w:sz w:val="23"/>
        </w:rPr>
      </w:pPr>
    </w:p>
    <w:p w:rsidR="00C535EF" w:rsidRDefault="00C535EF">
      <w:pPr>
        <w:spacing w:after="0"/>
        <w:jc w:val="both"/>
        <w:rPr>
          <w:rFonts w:ascii="ptf75f-webfont" w:hAnsi="ptf75f-webfont"/>
          <w:sz w:val="23"/>
        </w:rPr>
      </w:pPr>
    </w:p>
    <w:sectPr w:rsidR="00C535EF"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EF" w:rsidRDefault="00DA1B2A">
      <w:pPr>
        <w:spacing w:after="0" w:line="240" w:lineRule="auto"/>
      </w:pPr>
      <w:r>
        <w:separator/>
      </w:r>
    </w:p>
  </w:endnote>
  <w:endnote w:type="continuationSeparator" w:id="0">
    <w:p w:rsidR="00C535EF" w:rsidRDefault="00DA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f75f-webfont">
    <w:altName w:val="Microsoft JhengHe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EF" w:rsidRDefault="00DA1B2A">
      <w:pPr>
        <w:spacing w:after="0" w:line="240" w:lineRule="auto"/>
      </w:pPr>
      <w:r>
        <w:separator/>
      </w:r>
    </w:p>
  </w:footnote>
  <w:footnote w:type="continuationSeparator" w:id="0">
    <w:p w:rsidR="00C535EF" w:rsidRDefault="00DA1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F"/>
    <w:rsid w:val="002A3600"/>
    <w:rsid w:val="00C535EF"/>
    <w:rsid w:val="00DA1B2A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798"/>
  <w15:docId w15:val="{BE26F29A-4D9F-46EB-AE52-92370BD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3</cp:revision>
  <dcterms:created xsi:type="dcterms:W3CDTF">2023-06-26T03:21:00Z</dcterms:created>
  <dcterms:modified xsi:type="dcterms:W3CDTF">2023-07-03T06:32:00Z</dcterms:modified>
</cp:coreProperties>
</file>