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444" w:rsidRDefault="00A50108" w:rsidP="00C83E4F">
      <w:pPr>
        <w:spacing w:line="276" w:lineRule="auto"/>
        <w:jc w:val="center"/>
        <w:rPr>
          <w:rFonts w:eastAsia="Calibri" w:cs="Times New Roman"/>
          <w:b/>
          <w:color w:val="auto"/>
          <w:szCs w:val="28"/>
          <w:lang w:eastAsia="en-US" w:bidi="ar-SA"/>
        </w:rPr>
      </w:pPr>
      <w:r w:rsidRPr="00A50108">
        <w:rPr>
          <w:rFonts w:eastAsia="Calibri" w:cs="Times New Roman"/>
          <w:b/>
          <w:color w:val="auto"/>
          <w:szCs w:val="28"/>
          <w:lang w:eastAsia="en-US" w:bidi="ar-SA"/>
        </w:rPr>
        <w:t xml:space="preserve">Расчет прогнозных показателей поступлений в краевой бюджет по доходам, администратором которых является Министерство, </w:t>
      </w:r>
    </w:p>
    <w:p w:rsidR="00A50108" w:rsidRPr="00A50108" w:rsidRDefault="00A50108" w:rsidP="00C83E4F">
      <w:pPr>
        <w:spacing w:line="276" w:lineRule="auto"/>
        <w:jc w:val="center"/>
        <w:rPr>
          <w:rFonts w:eastAsia="Calibri" w:cs="Times New Roman"/>
          <w:b/>
          <w:color w:val="auto"/>
          <w:szCs w:val="28"/>
          <w:lang w:eastAsia="en-US" w:bidi="ar-SA"/>
        </w:rPr>
      </w:pPr>
      <w:r w:rsidRPr="00A50108">
        <w:rPr>
          <w:rFonts w:eastAsia="Calibri" w:cs="Times New Roman"/>
          <w:b/>
          <w:color w:val="auto"/>
          <w:szCs w:val="28"/>
          <w:lang w:eastAsia="en-US" w:bidi="ar-SA"/>
        </w:rPr>
        <w:t>на 202</w:t>
      </w:r>
      <w:r w:rsidR="00443674">
        <w:rPr>
          <w:rFonts w:eastAsia="Calibri" w:cs="Times New Roman"/>
          <w:b/>
          <w:color w:val="auto"/>
          <w:szCs w:val="28"/>
          <w:lang w:eastAsia="en-US" w:bidi="ar-SA"/>
        </w:rPr>
        <w:t>4</w:t>
      </w:r>
      <w:r w:rsidRPr="00A50108">
        <w:rPr>
          <w:rFonts w:eastAsia="Calibri" w:cs="Times New Roman"/>
          <w:b/>
          <w:color w:val="auto"/>
          <w:szCs w:val="28"/>
          <w:lang w:eastAsia="en-US" w:bidi="ar-SA"/>
        </w:rPr>
        <w:t xml:space="preserve"> год и плановый период 202</w:t>
      </w:r>
      <w:r w:rsidR="00443674">
        <w:rPr>
          <w:rFonts w:eastAsia="Calibri" w:cs="Times New Roman"/>
          <w:b/>
          <w:color w:val="auto"/>
          <w:szCs w:val="28"/>
          <w:lang w:eastAsia="en-US" w:bidi="ar-SA"/>
        </w:rPr>
        <w:t>5</w:t>
      </w:r>
      <w:r w:rsidRPr="00A50108">
        <w:rPr>
          <w:rFonts w:eastAsia="Calibri" w:cs="Times New Roman"/>
          <w:b/>
          <w:color w:val="auto"/>
          <w:szCs w:val="28"/>
          <w:lang w:eastAsia="en-US" w:bidi="ar-SA"/>
        </w:rPr>
        <w:t>-202</w:t>
      </w:r>
      <w:r w:rsidR="00443674">
        <w:rPr>
          <w:rFonts w:eastAsia="Calibri" w:cs="Times New Roman"/>
          <w:b/>
          <w:color w:val="auto"/>
          <w:szCs w:val="28"/>
          <w:lang w:eastAsia="en-US" w:bidi="ar-SA"/>
        </w:rPr>
        <w:t>6</w:t>
      </w:r>
      <w:r w:rsidRPr="00A50108">
        <w:rPr>
          <w:rFonts w:eastAsia="Calibri" w:cs="Times New Roman"/>
          <w:b/>
          <w:color w:val="auto"/>
          <w:szCs w:val="28"/>
          <w:lang w:eastAsia="en-US" w:bidi="ar-SA"/>
        </w:rPr>
        <w:t xml:space="preserve"> годов</w:t>
      </w:r>
    </w:p>
    <w:p w:rsidR="00A50108" w:rsidRPr="00A50108" w:rsidRDefault="00A50108" w:rsidP="00C83E4F">
      <w:pPr>
        <w:widowControl w:val="0"/>
        <w:spacing w:line="276" w:lineRule="auto"/>
        <w:jc w:val="center"/>
        <w:rPr>
          <w:rFonts w:eastAsia="Calibri" w:cs="Times New Roman"/>
          <w:color w:val="auto"/>
          <w:szCs w:val="28"/>
          <w:lang w:eastAsia="en-US" w:bidi="ar-SA"/>
        </w:rPr>
      </w:pPr>
    </w:p>
    <w:p w:rsidR="00A50108" w:rsidRPr="00A50108" w:rsidRDefault="00A50108" w:rsidP="00C83E4F">
      <w:pPr>
        <w:widowControl w:val="0"/>
        <w:spacing w:line="276" w:lineRule="auto"/>
        <w:ind w:firstLine="709"/>
        <w:jc w:val="both"/>
        <w:rPr>
          <w:rFonts w:eastAsia="Calibri" w:cs="Times New Roman"/>
          <w:color w:val="auto"/>
          <w:szCs w:val="28"/>
          <w:lang w:eastAsia="en-US" w:bidi="ar-SA"/>
        </w:rPr>
      </w:pPr>
      <w:r w:rsidRPr="00A50108">
        <w:rPr>
          <w:rFonts w:eastAsia="Calibri" w:cs="Times New Roman"/>
          <w:color w:val="auto"/>
          <w:szCs w:val="28"/>
          <w:lang w:eastAsia="en-US" w:bidi="ar-SA"/>
        </w:rPr>
        <w:t xml:space="preserve">Расчет произведен в соответствии с методикой прогнозирования поступления доходов в бюджеты бюджетной системы Российской Федерации, главным администратором которых является Министерство природных ресурсов и экологии Камчатского края, утвержденной приказом Министерства </w:t>
      </w:r>
      <w:r w:rsidRPr="00C01521">
        <w:rPr>
          <w:rFonts w:eastAsia="Calibri" w:cs="Times New Roman"/>
          <w:color w:val="auto"/>
          <w:szCs w:val="28"/>
          <w:lang w:eastAsia="en-US" w:bidi="ar-SA"/>
        </w:rPr>
        <w:t>от 21.07.2022 № 219-П.</w:t>
      </w:r>
    </w:p>
    <w:p w:rsidR="00A50108" w:rsidRPr="00A50108"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b/>
          <w:color w:val="auto"/>
          <w:szCs w:val="28"/>
          <w:shd w:val="clear" w:color="auto" w:fill="FFFFFF"/>
          <w:lang w:eastAsia="en-US" w:bidi="ar-SA"/>
        </w:rPr>
        <w:t>1.</w:t>
      </w:r>
      <w:r w:rsidRPr="006F7D95">
        <w:rPr>
          <w:rFonts w:eastAsia="Calibri" w:cs="Times New Roman"/>
          <w:color w:val="auto"/>
          <w:szCs w:val="28"/>
          <w:shd w:val="clear" w:color="auto" w:fill="FFFFFF"/>
          <w:lang w:eastAsia="en-US" w:bidi="ar-SA"/>
        </w:rPr>
        <w:t xml:space="preserve"> </w:t>
      </w:r>
      <w:r w:rsidRPr="006F7D95">
        <w:rPr>
          <w:rFonts w:eastAsia="Calibri" w:cs="Times New Roman"/>
          <w:b/>
          <w:color w:val="auto"/>
          <w:szCs w:val="28"/>
          <w:shd w:val="clear" w:color="auto" w:fill="FFFFFF"/>
          <w:lang w:eastAsia="en-US" w:bidi="ar-SA"/>
        </w:rPr>
        <w:t>КБК 808 108 07082 01 1000 110</w:t>
      </w:r>
      <w:r w:rsidRPr="006F7D95">
        <w:rPr>
          <w:rFonts w:eastAsia="Calibri" w:cs="Times New Roman"/>
          <w:color w:val="auto"/>
          <w:szCs w:val="28"/>
          <w:shd w:val="clear" w:color="auto" w:fill="FFFFFF"/>
          <w:lang w:eastAsia="en-US" w:bidi="ar-SA"/>
        </w:rPr>
        <w:t xml:space="preserve"> «Государственная пошлина</w:t>
      </w:r>
      <w:r w:rsidRPr="006F7D95">
        <w:rPr>
          <w:rFonts w:eastAsia="Calibri" w:cs="Times New Roman"/>
          <w:color w:val="auto"/>
          <w:szCs w:val="28"/>
          <w:lang w:eastAsia="en-US" w:bidi="ar-SA"/>
        </w:rPr>
        <w:t xml:space="preserve">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 xml:space="preserve">Расчет прогнозируемого объема поступлений по КБК 808 108 07082 01 1000 110 производим исходя из объемов </w:t>
      </w:r>
      <w:r w:rsidR="00626C41">
        <w:rPr>
          <w:rFonts w:eastAsia="Calibri" w:cs="Times New Roman"/>
          <w:color w:val="auto"/>
          <w:szCs w:val="28"/>
          <w:lang w:eastAsia="en-US" w:bidi="ar-SA"/>
        </w:rPr>
        <w:t>пост</w:t>
      </w:r>
      <w:r w:rsidR="00E77978">
        <w:rPr>
          <w:rFonts w:eastAsia="Calibri" w:cs="Times New Roman"/>
          <w:color w:val="auto"/>
          <w:szCs w:val="28"/>
          <w:lang w:eastAsia="en-US" w:bidi="ar-SA"/>
        </w:rPr>
        <w:t>у</w:t>
      </w:r>
      <w:r w:rsidR="00626C41">
        <w:rPr>
          <w:rFonts w:eastAsia="Calibri" w:cs="Times New Roman"/>
          <w:color w:val="auto"/>
          <w:szCs w:val="28"/>
          <w:lang w:eastAsia="en-US" w:bidi="ar-SA"/>
        </w:rPr>
        <w:t>плений</w:t>
      </w:r>
      <w:r w:rsidRPr="006F7D95">
        <w:rPr>
          <w:rFonts w:eastAsia="Calibri" w:cs="Times New Roman"/>
          <w:color w:val="auto"/>
          <w:szCs w:val="28"/>
          <w:lang w:eastAsia="en-US" w:bidi="ar-SA"/>
        </w:rPr>
        <w:t xml:space="preserve"> за 20</w:t>
      </w:r>
      <w:r w:rsidR="00B0244D" w:rsidRPr="006F7D95">
        <w:rPr>
          <w:rFonts w:eastAsia="Calibri" w:cs="Times New Roman"/>
          <w:color w:val="auto"/>
          <w:szCs w:val="28"/>
          <w:lang w:eastAsia="en-US" w:bidi="ar-SA"/>
        </w:rPr>
        <w:t>20</w:t>
      </w:r>
      <w:r w:rsidRPr="006F7D95">
        <w:rPr>
          <w:rFonts w:eastAsia="Calibri" w:cs="Times New Roman"/>
          <w:color w:val="auto"/>
          <w:szCs w:val="28"/>
          <w:lang w:eastAsia="en-US" w:bidi="ar-SA"/>
        </w:rPr>
        <w:t>–202</w:t>
      </w:r>
      <w:r w:rsidR="00B0244D" w:rsidRPr="006F7D95">
        <w:rPr>
          <w:rFonts w:eastAsia="Calibri" w:cs="Times New Roman"/>
          <w:color w:val="auto"/>
          <w:szCs w:val="28"/>
          <w:lang w:eastAsia="en-US" w:bidi="ar-SA"/>
        </w:rPr>
        <w:t>2</w:t>
      </w:r>
      <w:r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42"/>
      </w:tblGrid>
      <w:tr w:rsidR="00D4504C" w:rsidRPr="006F7D95" w:rsidTr="008A3A59">
        <w:tc>
          <w:tcPr>
            <w:tcW w:w="3114" w:type="dxa"/>
            <w:vMerge w:val="restart"/>
            <w:hideMark/>
          </w:tcPr>
          <w:p w:rsidR="00D4504C" w:rsidRPr="006F7D95" w:rsidRDefault="00D4504C" w:rsidP="00C83E4F">
            <w:pPr>
              <w:widowControl w:val="0"/>
              <w:suppressAutoHyphens/>
              <w:spacing w:after="160" w:line="276" w:lineRule="auto"/>
              <w:ind w:left="-108"/>
              <w:jc w:val="both"/>
              <w:rPr>
                <w:rFonts w:ascii="Times New Roman" w:hAnsi="Times New Roman"/>
                <w:szCs w:val="28"/>
              </w:rPr>
            </w:pPr>
            <w:r w:rsidRPr="006F7D95">
              <w:rPr>
                <w:rFonts w:ascii="Times New Roman" w:hAnsi="Times New Roman"/>
                <w:szCs w:val="28"/>
              </w:rPr>
              <w:t>Объем дохода составил:</w:t>
            </w:r>
          </w:p>
        </w:tc>
        <w:tc>
          <w:tcPr>
            <w:tcW w:w="6242" w:type="dxa"/>
            <w:hideMark/>
          </w:tcPr>
          <w:p w:rsidR="00D4504C" w:rsidRPr="006F7D95" w:rsidRDefault="00F657D8" w:rsidP="006275D9">
            <w:pPr>
              <w:widowControl w:val="0"/>
              <w:suppressAutoHyphens/>
              <w:spacing w:line="276" w:lineRule="auto"/>
              <w:ind w:left="-103"/>
              <w:jc w:val="both"/>
              <w:rPr>
                <w:rFonts w:ascii="Times New Roman" w:hAnsi="Times New Roman"/>
                <w:szCs w:val="28"/>
              </w:rPr>
            </w:pPr>
            <w:r w:rsidRPr="006F7D95">
              <w:rPr>
                <w:rFonts w:ascii="Times New Roman" w:hAnsi="Times New Roman"/>
                <w:szCs w:val="28"/>
              </w:rPr>
              <w:t>за 2020 год – 273 550,00 рублей;</w:t>
            </w:r>
          </w:p>
        </w:tc>
      </w:tr>
      <w:tr w:rsidR="00F657D8" w:rsidRPr="006F7D95" w:rsidTr="008A3A59">
        <w:tc>
          <w:tcPr>
            <w:tcW w:w="0" w:type="auto"/>
            <w:vMerge/>
            <w:vAlign w:val="center"/>
            <w:hideMark/>
          </w:tcPr>
          <w:p w:rsidR="00F657D8" w:rsidRPr="006F7D95" w:rsidRDefault="00F657D8" w:rsidP="00C83E4F">
            <w:pPr>
              <w:suppressAutoHyphens/>
              <w:spacing w:after="160" w:line="259" w:lineRule="auto"/>
              <w:rPr>
                <w:rFonts w:ascii="Times New Roman" w:hAnsi="Times New Roman"/>
                <w:szCs w:val="28"/>
              </w:rPr>
            </w:pPr>
          </w:p>
        </w:tc>
        <w:tc>
          <w:tcPr>
            <w:tcW w:w="6242" w:type="dxa"/>
            <w:hideMark/>
          </w:tcPr>
          <w:p w:rsidR="00F657D8" w:rsidRPr="006F7D95" w:rsidRDefault="00F657D8" w:rsidP="006275D9">
            <w:pPr>
              <w:widowControl w:val="0"/>
              <w:suppressAutoHyphens/>
              <w:ind w:left="-102"/>
              <w:jc w:val="both"/>
              <w:rPr>
                <w:rFonts w:ascii="Times New Roman" w:hAnsi="Times New Roman"/>
                <w:szCs w:val="28"/>
              </w:rPr>
            </w:pPr>
            <w:r w:rsidRPr="006F7D95">
              <w:rPr>
                <w:rFonts w:ascii="Times New Roman" w:hAnsi="Times New Roman"/>
                <w:szCs w:val="28"/>
              </w:rPr>
              <w:t>за 2021 год – 223 500,00 рублей;</w:t>
            </w:r>
          </w:p>
        </w:tc>
      </w:tr>
      <w:tr w:rsidR="00F657D8" w:rsidRPr="006F7D95" w:rsidTr="008A3A59">
        <w:tc>
          <w:tcPr>
            <w:tcW w:w="0" w:type="auto"/>
            <w:vMerge/>
            <w:vAlign w:val="center"/>
            <w:hideMark/>
          </w:tcPr>
          <w:p w:rsidR="00F657D8" w:rsidRPr="006F7D95" w:rsidRDefault="00F657D8" w:rsidP="00C83E4F">
            <w:pPr>
              <w:suppressAutoHyphens/>
              <w:spacing w:after="160" w:line="259" w:lineRule="auto"/>
              <w:rPr>
                <w:rFonts w:ascii="Times New Roman" w:hAnsi="Times New Roman"/>
                <w:szCs w:val="28"/>
              </w:rPr>
            </w:pPr>
          </w:p>
        </w:tc>
        <w:tc>
          <w:tcPr>
            <w:tcW w:w="6242" w:type="dxa"/>
            <w:hideMark/>
          </w:tcPr>
          <w:p w:rsidR="00F657D8" w:rsidRPr="006F7D95" w:rsidRDefault="00F657D8" w:rsidP="006275D9">
            <w:pPr>
              <w:widowControl w:val="0"/>
              <w:suppressAutoHyphens/>
              <w:ind w:left="-102"/>
              <w:jc w:val="both"/>
              <w:rPr>
                <w:rFonts w:ascii="Times New Roman" w:hAnsi="Times New Roman"/>
                <w:szCs w:val="28"/>
              </w:rPr>
            </w:pPr>
            <w:r w:rsidRPr="006F7D95">
              <w:rPr>
                <w:rFonts w:ascii="Times New Roman" w:hAnsi="Times New Roman"/>
                <w:szCs w:val="28"/>
              </w:rPr>
              <w:t>за 2022 год – 368 250,00 рублей.</w:t>
            </w:r>
          </w:p>
        </w:tc>
      </w:tr>
    </w:tbl>
    <w:p w:rsidR="00A50108" w:rsidRPr="006F7D95" w:rsidRDefault="00A50108" w:rsidP="00C83E4F">
      <w:pPr>
        <w:widowControl w:val="0"/>
        <w:spacing w:line="276" w:lineRule="auto"/>
        <w:ind w:firstLine="709"/>
        <w:jc w:val="both"/>
        <w:rPr>
          <w:rFonts w:eastAsia="Calibri" w:cs="Times New Roman"/>
          <w:color w:val="auto"/>
          <w:spacing w:val="-4"/>
          <w:szCs w:val="28"/>
          <w:lang w:eastAsia="en-US" w:bidi="ar-SA"/>
        </w:rPr>
      </w:pPr>
      <w:r w:rsidRPr="006F7D95">
        <w:rPr>
          <w:rFonts w:eastAsia="Calibri" w:cs="Times New Roman"/>
          <w:color w:val="auto"/>
          <w:spacing w:val="-4"/>
          <w:szCs w:val="28"/>
          <w:lang w:eastAsia="en-US" w:bidi="ar-SA"/>
        </w:rPr>
        <w:t>Следовательно, П = (273 550,00+223 500,00</w:t>
      </w:r>
      <w:r w:rsidR="00757B79" w:rsidRPr="006F7D95">
        <w:rPr>
          <w:rFonts w:eastAsia="Calibri" w:cs="Times New Roman"/>
          <w:color w:val="auto"/>
          <w:spacing w:val="-4"/>
          <w:szCs w:val="28"/>
          <w:lang w:eastAsia="en-US" w:bidi="ar-SA"/>
        </w:rPr>
        <w:t>+368 250,00</w:t>
      </w:r>
      <w:r w:rsidRPr="006F7D95">
        <w:rPr>
          <w:rFonts w:eastAsia="Calibri" w:cs="Times New Roman"/>
          <w:color w:val="auto"/>
          <w:spacing w:val="-4"/>
          <w:szCs w:val="28"/>
          <w:lang w:eastAsia="en-US" w:bidi="ar-SA"/>
        </w:rPr>
        <w:t xml:space="preserve">) / 3 = </w:t>
      </w:r>
      <w:r w:rsidR="00757B79" w:rsidRPr="006F7D95">
        <w:rPr>
          <w:rFonts w:eastAsia="Calibri" w:cs="Times New Roman"/>
          <w:color w:val="auto"/>
          <w:spacing w:val="-4"/>
          <w:szCs w:val="28"/>
          <w:lang w:eastAsia="en-US" w:bidi="ar-SA"/>
        </w:rPr>
        <w:t>288 433,33</w:t>
      </w:r>
      <w:r w:rsidRPr="006F7D95">
        <w:rPr>
          <w:rFonts w:eastAsia="Calibri" w:cs="Times New Roman"/>
          <w:color w:val="auto"/>
          <w:spacing w:val="-4"/>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 08 07082 01 1000 110 на 202</w:t>
      </w:r>
      <w:r w:rsidR="00BF2747" w:rsidRPr="006F7D95">
        <w:rPr>
          <w:rFonts w:eastAsia="Calibri" w:cs="Times New Roman"/>
          <w:color w:val="auto"/>
          <w:szCs w:val="28"/>
          <w:lang w:eastAsia="en-US" w:bidi="ar-SA"/>
        </w:rPr>
        <w:t>4</w:t>
      </w:r>
      <w:r w:rsidRPr="006F7D95">
        <w:rPr>
          <w:rFonts w:eastAsia="Calibri" w:cs="Times New Roman"/>
          <w:color w:val="auto"/>
          <w:szCs w:val="28"/>
          <w:lang w:eastAsia="en-US" w:bidi="ar-SA"/>
        </w:rPr>
        <w:t xml:space="preserve"> год составляет </w:t>
      </w:r>
      <w:r w:rsidR="002D3DD2" w:rsidRPr="006F7D95">
        <w:rPr>
          <w:rFonts w:eastAsia="Calibri" w:cs="Times New Roman"/>
          <w:color w:val="auto"/>
          <w:szCs w:val="28"/>
          <w:lang w:eastAsia="en-US" w:bidi="ar-SA"/>
        </w:rPr>
        <w:t>288 433,00</w:t>
      </w:r>
      <w:r w:rsidRPr="006F7D95">
        <w:rPr>
          <w:rFonts w:eastAsia="Calibri" w:cs="Times New Roman"/>
          <w:color w:val="auto"/>
          <w:szCs w:val="28"/>
          <w:lang w:eastAsia="en-US" w:bidi="ar-SA"/>
        </w:rPr>
        <w:t xml:space="preserve"> рублей, на 202</w:t>
      </w:r>
      <w:r w:rsidR="00BF2747"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w:t>
      </w:r>
      <w:r w:rsidR="002D3DD2" w:rsidRPr="006F7D95">
        <w:rPr>
          <w:rFonts w:eastAsia="Calibri" w:cs="Times New Roman"/>
          <w:color w:val="auto"/>
          <w:szCs w:val="28"/>
          <w:lang w:eastAsia="en-US" w:bidi="ar-SA"/>
        </w:rPr>
        <w:t xml:space="preserve">288 433,00 </w:t>
      </w:r>
      <w:r w:rsidRPr="006F7D95">
        <w:rPr>
          <w:rFonts w:eastAsia="Calibri" w:cs="Times New Roman"/>
          <w:color w:val="auto"/>
          <w:szCs w:val="28"/>
          <w:lang w:eastAsia="en-US" w:bidi="ar-SA"/>
        </w:rPr>
        <w:t>рублей, на 202</w:t>
      </w:r>
      <w:r w:rsidR="00BF2747"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w:t>
      </w:r>
      <w:r w:rsidR="002D3DD2" w:rsidRPr="006F7D95">
        <w:rPr>
          <w:rFonts w:eastAsia="Calibri" w:cs="Times New Roman"/>
          <w:color w:val="auto"/>
          <w:szCs w:val="28"/>
          <w:lang w:eastAsia="en-US" w:bidi="ar-SA"/>
        </w:rPr>
        <w:t>288 433,00</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DF0A29"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2</w:t>
      </w:r>
      <w:r w:rsidR="00A50108" w:rsidRPr="006F7D95">
        <w:rPr>
          <w:rFonts w:eastAsia="Calibri" w:cs="Times New Roman"/>
          <w:b/>
          <w:color w:val="auto"/>
          <w:szCs w:val="28"/>
          <w:lang w:eastAsia="en-US" w:bidi="ar-SA"/>
        </w:rPr>
        <w:t>.</w:t>
      </w:r>
      <w:r w:rsidR="00A50108" w:rsidRPr="006F7D95">
        <w:rPr>
          <w:rFonts w:eastAsia="Calibri" w:cs="Times New Roman"/>
          <w:color w:val="auto"/>
          <w:szCs w:val="28"/>
          <w:lang w:eastAsia="en-US" w:bidi="ar-SA"/>
        </w:rPr>
        <w:t xml:space="preserve"> </w:t>
      </w:r>
      <w:r w:rsidR="00A50108" w:rsidRPr="006F7D95">
        <w:rPr>
          <w:rFonts w:eastAsia="Calibri" w:cs="Times New Roman"/>
          <w:b/>
          <w:color w:val="auto"/>
          <w:szCs w:val="28"/>
          <w:lang w:eastAsia="en-US" w:bidi="ar-SA"/>
        </w:rPr>
        <w:t>КБК 808 112 02012 01 0000 120</w:t>
      </w:r>
      <w:r w:rsidR="00A50108" w:rsidRPr="006F7D95">
        <w:rPr>
          <w:rFonts w:eastAsia="Calibri" w:cs="Times New Roman"/>
          <w:color w:val="auto"/>
          <w:szCs w:val="28"/>
          <w:lang w:eastAsia="en-US" w:bidi="ar-SA"/>
        </w:rPr>
        <w:t xml:space="preserve"> «Разовые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 12 02012 01 0000 120 производим исходя из объем</w:t>
      </w:r>
      <w:r w:rsidR="00A76406" w:rsidRPr="006F7D95">
        <w:rPr>
          <w:rFonts w:eastAsia="Calibri" w:cs="Times New Roman"/>
          <w:color w:val="auto"/>
          <w:szCs w:val="28"/>
          <w:lang w:eastAsia="en-US" w:bidi="ar-SA"/>
        </w:rPr>
        <w:t>ов доходов за период 2020</w:t>
      </w:r>
      <w:r w:rsidR="00F0797F" w:rsidRPr="006F7D95">
        <w:rPr>
          <w:rFonts w:eastAsia="Calibri" w:cs="Times New Roman"/>
          <w:color w:val="auto"/>
          <w:szCs w:val="28"/>
          <w:lang w:eastAsia="en-US" w:bidi="ar-SA"/>
        </w:rPr>
        <w:t>-</w:t>
      </w:r>
      <w:r w:rsidRPr="006F7D95">
        <w:rPr>
          <w:rFonts w:eastAsia="Calibri" w:cs="Times New Roman"/>
          <w:color w:val="auto"/>
          <w:szCs w:val="28"/>
          <w:lang w:eastAsia="en-US" w:bidi="ar-SA"/>
        </w:rPr>
        <w:t>202</w:t>
      </w:r>
      <w:r w:rsidR="00F0797F" w:rsidRPr="006F7D95">
        <w:rPr>
          <w:rFonts w:eastAsia="Calibri" w:cs="Times New Roman"/>
          <w:color w:val="auto"/>
          <w:szCs w:val="28"/>
          <w:lang w:eastAsia="en-US" w:bidi="ar-SA"/>
        </w:rPr>
        <w:t>2 годов</w:t>
      </w:r>
      <w:r w:rsidRPr="006F7D95">
        <w:rPr>
          <w:rFonts w:eastAsia="Calibri" w:cs="Times New Roman"/>
          <w:color w:val="auto"/>
          <w:szCs w:val="28"/>
          <w:lang w:eastAsia="en-US" w:bidi="ar-SA"/>
        </w:rPr>
        <w:t>.</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394B48" w:rsidRPr="006F7D95" w:rsidTr="000B4842">
        <w:trPr>
          <w:trHeight w:val="338"/>
        </w:trPr>
        <w:tc>
          <w:tcPr>
            <w:tcW w:w="2977" w:type="dxa"/>
            <w:vMerge w:val="restart"/>
            <w:hideMark/>
          </w:tcPr>
          <w:p w:rsidR="00394B48" w:rsidRPr="006F7D95" w:rsidRDefault="00394B48" w:rsidP="004C7F83">
            <w:pPr>
              <w:widowControl w:val="0"/>
              <w:suppressAutoHyphens/>
              <w:ind w:left="-108"/>
              <w:jc w:val="both"/>
              <w:rPr>
                <w:rFonts w:ascii="Times New Roman" w:hAnsi="Times New Roman"/>
                <w:szCs w:val="28"/>
              </w:rPr>
            </w:pPr>
            <w:r w:rsidRPr="006F7D95">
              <w:rPr>
                <w:rFonts w:ascii="Times New Roman" w:hAnsi="Times New Roman"/>
                <w:szCs w:val="28"/>
              </w:rPr>
              <w:lastRenderedPageBreak/>
              <w:t>Объем дохода составил:</w:t>
            </w:r>
          </w:p>
        </w:tc>
        <w:tc>
          <w:tcPr>
            <w:tcW w:w="6379" w:type="dxa"/>
            <w:hideMark/>
          </w:tcPr>
          <w:p w:rsidR="00394B48" w:rsidRPr="006F7D95" w:rsidRDefault="00394B48" w:rsidP="004C7F83">
            <w:pPr>
              <w:widowControl w:val="0"/>
              <w:suppressAutoHyphens/>
              <w:ind w:left="29"/>
              <w:jc w:val="both"/>
              <w:rPr>
                <w:rFonts w:ascii="Times New Roman" w:hAnsi="Times New Roman"/>
                <w:szCs w:val="28"/>
              </w:rPr>
            </w:pPr>
            <w:r w:rsidRPr="006F7D95">
              <w:rPr>
                <w:rFonts w:ascii="Times New Roman" w:hAnsi="Times New Roman"/>
                <w:szCs w:val="28"/>
              </w:rPr>
              <w:t>за 2020 год – 3 697 516,00 рублей;</w:t>
            </w:r>
          </w:p>
        </w:tc>
      </w:tr>
      <w:tr w:rsidR="00394B48" w:rsidRPr="006F7D95" w:rsidTr="000B4842">
        <w:tc>
          <w:tcPr>
            <w:tcW w:w="0" w:type="auto"/>
            <w:vMerge/>
            <w:vAlign w:val="center"/>
            <w:hideMark/>
          </w:tcPr>
          <w:p w:rsidR="00394B48" w:rsidRPr="006F7D95" w:rsidRDefault="00394B48" w:rsidP="004C7F83">
            <w:pPr>
              <w:suppressAutoHyphens/>
              <w:rPr>
                <w:rFonts w:ascii="Times New Roman" w:hAnsi="Times New Roman"/>
                <w:szCs w:val="28"/>
              </w:rPr>
            </w:pPr>
          </w:p>
        </w:tc>
        <w:tc>
          <w:tcPr>
            <w:tcW w:w="6379" w:type="dxa"/>
            <w:hideMark/>
          </w:tcPr>
          <w:p w:rsidR="00394B48" w:rsidRPr="006F7D95" w:rsidRDefault="00394B48" w:rsidP="004C7F83">
            <w:pPr>
              <w:widowControl w:val="0"/>
              <w:suppressAutoHyphens/>
              <w:ind w:left="29"/>
              <w:jc w:val="both"/>
              <w:rPr>
                <w:rFonts w:ascii="Times New Roman" w:hAnsi="Times New Roman"/>
                <w:szCs w:val="28"/>
              </w:rPr>
            </w:pPr>
            <w:r w:rsidRPr="006F7D95">
              <w:rPr>
                <w:rFonts w:ascii="Times New Roman" w:hAnsi="Times New Roman"/>
                <w:szCs w:val="28"/>
              </w:rPr>
              <w:t>за</w:t>
            </w:r>
            <w:r w:rsidR="00CC0758" w:rsidRPr="006F7D95">
              <w:rPr>
                <w:rFonts w:ascii="Times New Roman" w:hAnsi="Times New Roman"/>
                <w:szCs w:val="28"/>
              </w:rPr>
              <w:t xml:space="preserve"> 2021 год – 9 760 749,44 рублей;</w:t>
            </w:r>
          </w:p>
        </w:tc>
      </w:tr>
      <w:tr w:rsidR="00394B48" w:rsidRPr="006F7D95" w:rsidTr="000B4842">
        <w:tc>
          <w:tcPr>
            <w:tcW w:w="0" w:type="auto"/>
            <w:vMerge/>
            <w:vAlign w:val="center"/>
          </w:tcPr>
          <w:p w:rsidR="00394B48" w:rsidRPr="006F7D95" w:rsidRDefault="00394B48" w:rsidP="004C7F83">
            <w:pPr>
              <w:rPr>
                <w:rFonts w:ascii="Times New Roman" w:hAnsi="Times New Roman"/>
                <w:szCs w:val="28"/>
              </w:rPr>
            </w:pPr>
          </w:p>
        </w:tc>
        <w:tc>
          <w:tcPr>
            <w:tcW w:w="6379" w:type="dxa"/>
          </w:tcPr>
          <w:p w:rsidR="00394B48" w:rsidRPr="006F7D95" w:rsidRDefault="00CC0758" w:rsidP="004C7F83">
            <w:pPr>
              <w:widowControl w:val="0"/>
              <w:ind w:left="29"/>
              <w:jc w:val="both"/>
              <w:rPr>
                <w:rFonts w:ascii="Times New Roman" w:hAnsi="Times New Roman"/>
                <w:szCs w:val="28"/>
              </w:rPr>
            </w:pPr>
            <w:r w:rsidRPr="006F7D95">
              <w:rPr>
                <w:rFonts w:ascii="Times New Roman" w:hAnsi="Times New Roman"/>
                <w:szCs w:val="28"/>
              </w:rPr>
              <w:t>з</w:t>
            </w:r>
            <w:r w:rsidR="00394B48" w:rsidRPr="006F7D95">
              <w:rPr>
                <w:rFonts w:ascii="Times New Roman" w:hAnsi="Times New Roman"/>
                <w:szCs w:val="28"/>
              </w:rPr>
              <w:t>а 2022 год – 2</w:t>
            </w:r>
            <w:r w:rsidRPr="006F7D95">
              <w:rPr>
                <w:rFonts w:ascii="Times New Roman" w:hAnsi="Times New Roman"/>
                <w:szCs w:val="28"/>
              </w:rPr>
              <w:t> 513 740,08 рублей.</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(3 697 516,00 + 9 760 749,44</w:t>
      </w:r>
      <w:r w:rsidR="00CC0758" w:rsidRPr="006F7D95">
        <w:rPr>
          <w:rFonts w:eastAsia="Calibri" w:cs="Times New Roman"/>
          <w:color w:val="auto"/>
          <w:szCs w:val="28"/>
          <w:lang w:eastAsia="en-US" w:bidi="ar-SA"/>
        </w:rPr>
        <w:t xml:space="preserve"> + 2 513 740,08</w:t>
      </w:r>
      <w:r w:rsidRPr="006F7D95">
        <w:rPr>
          <w:rFonts w:eastAsia="Calibri" w:cs="Times New Roman"/>
          <w:color w:val="auto"/>
          <w:szCs w:val="28"/>
          <w:lang w:eastAsia="en-US" w:bidi="ar-SA"/>
        </w:rPr>
        <w:t xml:space="preserve">) / </w:t>
      </w:r>
      <w:r w:rsidR="00CC0758" w:rsidRPr="006F7D95">
        <w:rPr>
          <w:rFonts w:eastAsia="Calibri" w:cs="Times New Roman"/>
          <w:color w:val="auto"/>
          <w:szCs w:val="28"/>
          <w:lang w:eastAsia="en-US" w:bidi="ar-SA"/>
        </w:rPr>
        <w:t>3</w:t>
      </w:r>
      <w:r w:rsidRPr="006F7D95">
        <w:rPr>
          <w:rFonts w:eastAsia="Calibri" w:cs="Times New Roman"/>
          <w:color w:val="auto"/>
          <w:szCs w:val="28"/>
          <w:lang w:eastAsia="en-US" w:bidi="ar-SA"/>
        </w:rPr>
        <w:t xml:space="preserve"> = </w:t>
      </w:r>
      <w:r w:rsidR="00E95C9E" w:rsidRPr="006F7D95">
        <w:rPr>
          <w:rFonts w:eastAsia="Calibri" w:cs="Times New Roman"/>
          <w:color w:val="auto"/>
          <w:szCs w:val="28"/>
          <w:lang w:eastAsia="en-US" w:bidi="ar-SA"/>
        </w:rPr>
        <w:t>5 324 001,84</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808 112 02012 01 0000 120 на 202</w:t>
      </w:r>
      <w:r w:rsidR="00E95C9E" w:rsidRPr="006F7D95">
        <w:rPr>
          <w:rFonts w:eastAsia="Calibri" w:cs="Times New Roman"/>
          <w:color w:val="auto"/>
          <w:szCs w:val="28"/>
          <w:lang w:eastAsia="en-US" w:bidi="ar-SA"/>
        </w:rPr>
        <w:t>4</w:t>
      </w:r>
      <w:r w:rsidRPr="006F7D95">
        <w:rPr>
          <w:rFonts w:eastAsia="Calibri" w:cs="Times New Roman"/>
          <w:color w:val="auto"/>
          <w:szCs w:val="28"/>
          <w:lang w:eastAsia="en-US" w:bidi="ar-SA"/>
        </w:rPr>
        <w:t xml:space="preserve"> год составляет </w:t>
      </w:r>
      <w:r w:rsidR="00E95C9E" w:rsidRPr="006F7D95">
        <w:rPr>
          <w:rFonts w:eastAsia="Calibri" w:cs="Times New Roman"/>
          <w:color w:val="auto"/>
          <w:szCs w:val="28"/>
          <w:lang w:eastAsia="en-US" w:bidi="ar-SA"/>
        </w:rPr>
        <w:t xml:space="preserve">5 324 001,00 </w:t>
      </w:r>
      <w:r w:rsidRPr="006F7D95">
        <w:rPr>
          <w:rFonts w:eastAsia="Calibri" w:cs="Times New Roman"/>
          <w:color w:val="auto"/>
          <w:szCs w:val="28"/>
          <w:lang w:eastAsia="en-US" w:bidi="ar-SA"/>
        </w:rPr>
        <w:t>рублей, на 202</w:t>
      </w:r>
      <w:r w:rsidR="00E95C9E"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w:t>
      </w:r>
      <w:r w:rsidR="00E95C9E" w:rsidRPr="006F7D95">
        <w:rPr>
          <w:rFonts w:eastAsia="Calibri" w:cs="Times New Roman"/>
          <w:color w:val="auto"/>
          <w:szCs w:val="28"/>
          <w:lang w:eastAsia="en-US" w:bidi="ar-SA"/>
        </w:rPr>
        <w:t xml:space="preserve">5 324 001,00 </w:t>
      </w:r>
      <w:r w:rsidRPr="006F7D95">
        <w:rPr>
          <w:rFonts w:eastAsia="Calibri" w:cs="Times New Roman"/>
          <w:color w:val="auto"/>
          <w:szCs w:val="28"/>
          <w:lang w:eastAsia="en-US" w:bidi="ar-SA"/>
        </w:rPr>
        <w:t>рублей, на 202</w:t>
      </w:r>
      <w:r w:rsidR="00E95C9E"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w:t>
      </w:r>
      <w:r w:rsidR="003646AB" w:rsidRPr="006F7D95">
        <w:rPr>
          <w:rFonts w:eastAsia="Calibri" w:cs="Times New Roman"/>
          <w:color w:val="auto"/>
          <w:szCs w:val="28"/>
          <w:lang w:eastAsia="en-US" w:bidi="ar-SA"/>
        </w:rPr>
        <w:t xml:space="preserve">5 324 001,00 </w:t>
      </w:r>
      <w:r w:rsidRPr="006F7D95">
        <w:rPr>
          <w:rFonts w:eastAsia="Calibri" w:cs="Times New Roman"/>
          <w:color w:val="auto"/>
          <w:szCs w:val="28"/>
          <w:lang w:eastAsia="en-US" w:bidi="ar-SA"/>
        </w:rPr>
        <w:t>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DF0A29"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3</w:t>
      </w:r>
      <w:r w:rsidR="00A50108" w:rsidRPr="006F7D95">
        <w:rPr>
          <w:rFonts w:eastAsia="Calibri" w:cs="Times New Roman"/>
          <w:b/>
          <w:color w:val="auto"/>
          <w:szCs w:val="28"/>
          <w:lang w:eastAsia="en-US" w:bidi="ar-SA"/>
        </w:rPr>
        <w:t>.</w:t>
      </w:r>
      <w:r w:rsidR="00A50108" w:rsidRPr="006F7D95">
        <w:rPr>
          <w:rFonts w:eastAsia="Calibri" w:cs="Times New Roman"/>
          <w:color w:val="auto"/>
          <w:szCs w:val="28"/>
          <w:lang w:eastAsia="en-US" w:bidi="ar-SA"/>
        </w:rPr>
        <w:t xml:space="preserve"> </w:t>
      </w:r>
      <w:r w:rsidR="00A50108" w:rsidRPr="006F7D95">
        <w:rPr>
          <w:rFonts w:eastAsia="Calibri" w:cs="Times New Roman"/>
          <w:b/>
          <w:color w:val="auto"/>
          <w:szCs w:val="28"/>
          <w:lang w:eastAsia="en-US" w:bidi="ar-SA"/>
        </w:rPr>
        <w:t>КБК 808 112 02052 01 0000 120</w:t>
      </w:r>
      <w:r w:rsidR="00A50108" w:rsidRPr="006F7D95">
        <w:rPr>
          <w:rFonts w:eastAsia="Calibri" w:cs="Times New Roman"/>
          <w:color w:val="auto"/>
          <w:szCs w:val="28"/>
          <w:lang w:eastAsia="en-US" w:bidi="ar-SA"/>
        </w:rPr>
        <w:t xml:space="preserve"> «Плата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808 112 02052 01 0000 120 производим исходя из объемов доходов за 20</w:t>
      </w:r>
      <w:r w:rsidR="002735BE" w:rsidRPr="006F7D95">
        <w:rPr>
          <w:rFonts w:eastAsia="Calibri" w:cs="Times New Roman"/>
          <w:color w:val="auto"/>
          <w:szCs w:val="28"/>
          <w:lang w:eastAsia="en-US" w:bidi="ar-SA"/>
        </w:rPr>
        <w:t>20</w:t>
      </w:r>
      <w:r w:rsidRPr="006F7D95">
        <w:rPr>
          <w:rFonts w:eastAsia="Calibri" w:cs="Times New Roman"/>
          <w:color w:val="auto"/>
          <w:szCs w:val="28"/>
          <w:lang w:eastAsia="en-US" w:bidi="ar-SA"/>
        </w:rPr>
        <w:t>–202</w:t>
      </w:r>
      <w:r w:rsidR="002735BE" w:rsidRPr="006F7D95">
        <w:rPr>
          <w:rFonts w:eastAsia="Calibri" w:cs="Times New Roman"/>
          <w:color w:val="auto"/>
          <w:szCs w:val="28"/>
          <w:lang w:eastAsia="en-US" w:bidi="ar-SA"/>
        </w:rPr>
        <w:t>2</w:t>
      </w:r>
      <w:r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42"/>
      </w:tblGrid>
      <w:tr w:rsidR="002735BE" w:rsidRPr="006F7D95" w:rsidTr="000942CB">
        <w:tc>
          <w:tcPr>
            <w:tcW w:w="3114" w:type="dxa"/>
            <w:vMerge w:val="restart"/>
            <w:hideMark/>
          </w:tcPr>
          <w:p w:rsidR="002735BE" w:rsidRPr="006F7D95" w:rsidRDefault="002735BE" w:rsidP="004C7F83">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242" w:type="dxa"/>
            <w:hideMark/>
          </w:tcPr>
          <w:p w:rsidR="002735BE" w:rsidRPr="006F7D95" w:rsidRDefault="00BB0009" w:rsidP="004C7F83">
            <w:pPr>
              <w:widowControl w:val="0"/>
              <w:suppressAutoHyphens/>
              <w:ind w:left="-103"/>
              <w:jc w:val="both"/>
              <w:rPr>
                <w:rFonts w:ascii="Times New Roman" w:hAnsi="Times New Roman"/>
                <w:szCs w:val="28"/>
              </w:rPr>
            </w:pPr>
            <w:r w:rsidRPr="006F7D95">
              <w:rPr>
                <w:rFonts w:ascii="Times New Roman" w:hAnsi="Times New Roman"/>
                <w:szCs w:val="28"/>
              </w:rPr>
              <w:t>за 2020 год – 590 000,00 рублей;</w:t>
            </w:r>
          </w:p>
        </w:tc>
      </w:tr>
      <w:tr w:rsidR="002735BE" w:rsidRPr="006F7D95" w:rsidTr="000942CB">
        <w:tc>
          <w:tcPr>
            <w:tcW w:w="0" w:type="auto"/>
            <w:vMerge/>
            <w:vAlign w:val="center"/>
            <w:hideMark/>
          </w:tcPr>
          <w:p w:rsidR="002735BE" w:rsidRPr="006F7D95" w:rsidRDefault="002735BE" w:rsidP="004C7F83">
            <w:pPr>
              <w:suppressAutoHyphens/>
              <w:rPr>
                <w:rFonts w:ascii="Times New Roman" w:hAnsi="Times New Roman"/>
                <w:szCs w:val="28"/>
              </w:rPr>
            </w:pPr>
          </w:p>
        </w:tc>
        <w:tc>
          <w:tcPr>
            <w:tcW w:w="6242" w:type="dxa"/>
            <w:hideMark/>
          </w:tcPr>
          <w:p w:rsidR="002735BE" w:rsidRPr="006F7D95" w:rsidRDefault="002735BE" w:rsidP="004C7F83">
            <w:pPr>
              <w:widowControl w:val="0"/>
              <w:suppressAutoHyphens/>
              <w:ind w:left="-103"/>
              <w:jc w:val="both"/>
              <w:rPr>
                <w:rFonts w:ascii="Times New Roman" w:hAnsi="Times New Roman"/>
                <w:szCs w:val="28"/>
              </w:rPr>
            </w:pPr>
            <w:r w:rsidRPr="006F7D95">
              <w:rPr>
                <w:rFonts w:ascii="Times New Roman" w:hAnsi="Times New Roman"/>
                <w:szCs w:val="28"/>
              </w:rPr>
              <w:t>за 2021 год – 230 000,00 рублей;</w:t>
            </w:r>
          </w:p>
        </w:tc>
      </w:tr>
      <w:tr w:rsidR="002735BE" w:rsidRPr="006F7D95" w:rsidTr="000942CB">
        <w:tc>
          <w:tcPr>
            <w:tcW w:w="0" w:type="auto"/>
            <w:vMerge/>
            <w:vAlign w:val="center"/>
          </w:tcPr>
          <w:p w:rsidR="002735BE" w:rsidRPr="006F7D95" w:rsidRDefault="002735BE" w:rsidP="004C7F83">
            <w:pPr>
              <w:rPr>
                <w:rFonts w:ascii="Times New Roman" w:hAnsi="Times New Roman"/>
                <w:szCs w:val="28"/>
              </w:rPr>
            </w:pPr>
          </w:p>
        </w:tc>
        <w:tc>
          <w:tcPr>
            <w:tcW w:w="6242" w:type="dxa"/>
          </w:tcPr>
          <w:p w:rsidR="002735BE" w:rsidRPr="006F7D95" w:rsidRDefault="002735BE" w:rsidP="004C7F83">
            <w:pPr>
              <w:widowControl w:val="0"/>
              <w:ind w:left="-103"/>
              <w:jc w:val="both"/>
              <w:rPr>
                <w:rFonts w:ascii="Times New Roman" w:hAnsi="Times New Roman"/>
                <w:szCs w:val="28"/>
              </w:rPr>
            </w:pPr>
            <w:r w:rsidRPr="006F7D95">
              <w:rPr>
                <w:rFonts w:ascii="Times New Roman" w:hAnsi="Times New Roman"/>
                <w:szCs w:val="28"/>
              </w:rPr>
              <w:t xml:space="preserve">за 2022 год – </w:t>
            </w:r>
            <w:r w:rsidR="004B1813" w:rsidRPr="006F7D95">
              <w:rPr>
                <w:rFonts w:ascii="Times New Roman" w:hAnsi="Times New Roman"/>
                <w:szCs w:val="28"/>
              </w:rPr>
              <w:t>720</w:t>
            </w:r>
            <w:r w:rsidRPr="006F7D95">
              <w:rPr>
                <w:rFonts w:ascii="Times New Roman" w:hAnsi="Times New Roman"/>
                <w:szCs w:val="28"/>
              </w:rPr>
              <w:t xml:space="preserve"> 000,00 рублей.</w:t>
            </w:r>
          </w:p>
        </w:tc>
      </w:tr>
    </w:tbl>
    <w:p w:rsidR="00A50108" w:rsidRPr="006F7D95" w:rsidRDefault="00A50108" w:rsidP="00C83E4F">
      <w:pPr>
        <w:widowControl w:val="0"/>
        <w:spacing w:line="276" w:lineRule="auto"/>
        <w:ind w:firstLine="709"/>
        <w:jc w:val="both"/>
        <w:rPr>
          <w:rFonts w:eastAsia="Calibri" w:cs="Times New Roman"/>
          <w:color w:val="auto"/>
          <w:spacing w:val="-4"/>
          <w:szCs w:val="28"/>
          <w:lang w:eastAsia="en-US" w:bidi="ar-SA"/>
        </w:rPr>
      </w:pPr>
      <w:r w:rsidRPr="006F7D95">
        <w:rPr>
          <w:rFonts w:eastAsia="Calibri" w:cs="Times New Roman"/>
          <w:color w:val="auto"/>
          <w:spacing w:val="-4"/>
          <w:szCs w:val="28"/>
          <w:lang w:eastAsia="en-US" w:bidi="ar-SA"/>
        </w:rPr>
        <w:t>Следовательно, П = (590 000,00+230 000,00</w:t>
      </w:r>
      <w:r w:rsidR="004B1813" w:rsidRPr="006F7D95">
        <w:rPr>
          <w:rFonts w:eastAsia="Calibri" w:cs="Times New Roman"/>
          <w:color w:val="auto"/>
          <w:spacing w:val="-4"/>
          <w:szCs w:val="28"/>
          <w:lang w:eastAsia="en-US" w:bidi="ar-SA"/>
        </w:rPr>
        <w:t>+720 000,00</w:t>
      </w:r>
      <w:r w:rsidRPr="006F7D95">
        <w:rPr>
          <w:rFonts w:eastAsia="Calibri" w:cs="Times New Roman"/>
          <w:color w:val="auto"/>
          <w:spacing w:val="-4"/>
          <w:szCs w:val="28"/>
          <w:lang w:eastAsia="en-US" w:bidi="ar-SA"/>
        </w:rPr>
        <w:t xml:space="preserve">) / 3 = </w:t>
      </w:r>
      <w:r w:rsidR="004B1813" w:rsidRPr="006F7D95">
        <w:rPr>
          <w:rFonts w:eastAsia="Calibri" w:cs="Times New Roman"/>
          <w:color w:val="auto"/>
          <w:spacing w:val="-4"/>
          <w:szCs w:val="28"/>
          <w:lang w:eastAsia="en-US" w:bidi="ar-SA"/>
        </w:rPr>
        <w:t>513 333,33</w:t>
      </w:r>
      <w:r w:rsidRPr="006F7D95">
        <w:rPr>
          <w:rFonts w:eastAsia="Calibri" w:cs="Times New Roman"/>
          <w:color w:val="auto"/>
          <w:spacing w:val="-4"/>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w:t>
      </w:r>
      <w:r w:rsidR="00096A9A" w:rsidRPr="006F7D95">
        <w:rPr>
          <w:rFonts w:eastAsia="Calibri" w:cs="Times New Roman"/>
          <w:color w:val="auto"/>
          <w:szCs w:val="28"/>
          <w:lang w:eastAsia="en-US" w:bidi="ar-SA"/>
        </w:rPr>
        <w:t>08 112 02052 01 0000 120 на 2024</w:t>
      </w:r>
      <w:r w:rsidRPr="006F7D95">
        <w:rPr>
          <w:rFonts w:eastAsia="Calibri" w:cs="Times New Roman"/>
          <w:color w:val="auto"/>
          <w:szCs w:val="28"/>
          <w:lang w:eastAsia="en-US" w:bidi="ar-SA"/>
        </w:rPr>
        <w:t xml:space="preserve"> год составляет </w:t>
      </w:r>
      <w:r w:rsidR="00096A9A" w:rsidRPr="006F7D95">
        <w:rPr>
          <w:rFonts w:eastAsia="Calibri" w:cs="Times New Roman"/>
          <w:color w:val="auto"/>
          <w:szCs w:val="28"/>
          <w:lang w:eastAsia="en-US" w:bidi="ar-SA"/>
        </w:rPr>
        <w:t>513 333,00 рублей, на 2025</w:t>
      </w:r>
      <w:r w:rsidRPr="006F7D95">
        <w:rPr>
          <w:rFonts w:eastAsia="Calibri" w:cs="Times New Roman"/>
          <w:color w:val="auto"/>
          <w:szCs w:val="28"/>
          <w:lang w:eastAsia="en-US" w:bidi="ar-SA"/>
        </w:rPr>
        <w:t xml:space="preserve"> </w:t>
      </w:r>
      <w:r w:rsidR="00096A9A" w:rsidRPr="006F7D95">
        <w:rPr>
          <w:rFonts w:eastAsia="Calibri" w:cs="Times New Roman"/>
          <w:color w:val="auto"/>
          <w:szCs w:val="28"/>
          <w:lang w:eastAsia="en-US" w:bidi="ar-SA"/>
        </w:rPr>
        <w:t>год – 513 333,00 рублей, на 2026</w:t>
      </w:r>
      <w:r w:rsidRPr="006F7D95">
        <w:rPr>
          <w:rFonts w:eastAsia="Calibri" w:cs="Times New Roman"/>
          <w:color w:val="auto"/>
          <w:szCs w:val="28"/>
          <w:lang w:eastAsia="en-US" w:bidi="ar-SA"/>
        </w:rPr>
        <w:t xml:space="preserve"> год – </w:t>
      </w:r>
      <w:r w:rsidR="00096A9A" w:rsidRPr="006F7D95">
        <w:rPr>
          <w:rFonts w:eastAsia="Calibri" w:cs="Times New Roman"/>
          <w:color w:val="auto"/>
          <w:szCs w:val="28"/>
          <w:lang w:eastAsia="en-US" w:bidi="ar-SA"/>
        </w:rPr>
        <w:t xml:space="preserve">513 333,00 </w:t>
      </w:r>
      <w:r w:rsidRPr="006F7D95">
        <w:rPr>
          <w:rFonts w:eastAsia="Calibri" w:cs="Times New Roman"/>
          <w:color w:val="auto"/>
          <w:szCs w:val="28"/>
          <w:lang w:eastAsia="en-US" w:bidi="ar-SA"/>
        </w:rPr>
        <w:t>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DF0A29"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4</w:t>
      </w:r>
      <w:r w:rsidR="00A50108" w:rsidRPr="006F7D95">
        <w:rPr>
          <w:rFonts w:eastAsia="Calibri" w:cs="Times New Roman"/>
          <w:b/>
          <w:color w:val="auto"/>
          <w:szCs w:val="28"/>
          <w:lang w:eastAsia="en-US" w:bidi="ar-SA"/>
        </w:rPr>
        <w:t>.</w:t>
      </w:r>
      <w:r w:rsidR="00A50108" w:rsidRPr="006F7D95">
        <w:rPr>
          <w:rFonts w:eastAsia="Calibri" w:cs="Times New Roman"/>
          <w:color w:val="auto"/>
          <w:szCs w:val="28"/>
          <w:lang w:eastAsia="en-US" w:bidi="ar-SA"/>
        </w:rPr>
        <w:t xml:space="preserve"> </w:t>
      </w:r>
      <w:r w:rsidR="00A50108" w:rsidRPr="006F7D95">
        <w:rPr>
          <w:rFonts w:eastAsia="Calibri" w:cs="Times New Roman"/>
          <w:b/>
          <w:color w:val="auto"/>
          <w:szCs w:val="28"/>
          <w:lang w:eastAsia="en-US" w:bidi="ar-SA"/>
        </w:rPr>
        <w:t xml:space="preserve">КБК 808 112 02102 02 0000 120 </w:t>
      </w:r>
      <w:r w:rsidR="00A50108" w:rsidRPr="006F7D95">
        <w:rPr>
          <w:rFonts w:eastAsia="Calibri" w:cs="Times New Roman"/>
          <w:color w:val="auto"/>
          <w:szCs w:val="28"/>
          <w:lang w:eastAsia="en-US" w:bidi="ar-SA"/>
        </w:rPr>
        <w:t>«Сборы за участие в конкурсе (аукционе) на право пользования участками недр местного значения»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 12 02102 02 0000 120 производим исходя из объемов доходов за 2020</w:t>
      </w:r>
      <w:r w:rsidR="00C41E36" w:rsidRPr="006F7D95">
        <w:rPr>
          <w:rFonts w:eastAsia="Calibri" w:cs="Times New Roman"/>
          <w:color w:val="auto"/>
          <w:szCs w:val="28"/>
          <w:lang w:eastAsia="en-US" w:bidi="ar-SA"/>
        </w:rPr>
        <w:t>-2022</w:t>
      </w:r>
      <w:r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C41E36" w:rsidRPr="006F7D95" w:rsidTr="000A2D73">
        <w:trPr>
          <w:trHeight w:val="361"/>
        </w:trPr>
        <w:tc>
          <w:tcPr>
            <w:tcW w:w="2977" w:type="dxa"/>
            <w:vMerge w:val="restart"/>
            <w:hideMark/>
          </w:tcPr>
          <w:p w:rsidR="00C41E36" w:rsidRPr="006F7D95" w:rsidRDefault="00C41E36" w:rsidP="004C7F83">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C41E36" w:rsidRPr="006F7D95" w:rsidRDefault="00C41E36" w:rsidP="002A359A">
            <w:pPr>
              <w:widowControl w:val="0"/>
              <w:suppressAutoHyphens/>
              <w:jc w:val="both"/>
              <w:rPr>
                <w:rFonts w:ascii="Times New Roman" w:hAnsi="Times New Roman"/>
                <w:szCs w:val="28"/>
              </w:rPr>
            </w:pPr>
            <w:r w:rsidRPr="006F7D95">
              <w:rPr>
                <w:rFonts w:ascii="Times New Roman" w:hAnsi="Times New Roman"/>
                <w:szCs w:val="28"/>
              </w:rPr>
              <w:t>за 2020 год – 603 650,00 рублей;</w:t>
            </w:r>
          </w:p>
        </w:tc>
      </w:tr>
      <w:tr w:rsidR="00C41E36" w:rsidRPr="006F7D95" w:rsidTr="000A2D73">
        <w:tc>
          <w:tcPr>
            <w:tcW w:w="0" w:type="auto"/>
            <w:vMerge/>
            <w:vAlign w:val="center"/>
            <w:hideMark/>
          </w:tcPr>
          <w:p w:rsidR="00C41E36" w:rsidRPr="006F7D95" w:rsidRDefault="00C41E36" w:rsidP="004C7F83">
            <w:pPr>
              <w:suppressAutoHyphens/>
              <w:rPr>
                <w:rFonts w:ascii="Times New Roman" w:hAnsi="Times New Roman"/>
                <w:szCs w:val="28"/>
              </w:rPr>
            </w:pPr>
          </w:p>
        </w:tc>
        <w:tc>
          <w:tcPr>
            <w:tcW w:w="6379" w:type="dxa"/>
            <w:hideMark/>
          </w:tcPr>
          <w:p w:rsidR="00C41E36" w:rsidRPr="006F7D95" w:rsidRDefault="00C41E36" w:rsidP="002A359A">
            <w:pPr>
              <w:widowControl w:val="0"/>
              <w:suppressAutoHyphens/>
              <w:jc w:val="both"/>
              <w:rPr>
                <w:rFonts w:ascii="Times New Roman" w:hAnsi="Times New Roman"/>
                <w:szCs w:val="28"/>
              </w:rPr>
            </w:pPr>
            <w:r w:rsidRPr="006F7D95">
              <w:rPr>
                <w:rFonts w:ascii="Times New Roman" w:hAnsi="Times New Roman"/>
                <w:szCs w:val="28"/>
              </w:rPr>
              <w:t>за 2021 год – 383 400,00 рублей;</w:t>
            </w:r>
          </w:p>
        </w:tc>
      </w:tr>
      <w:tr w:rsidR="00C41E36" w:rsidRPr="006F7D95" w:rsidTr="000A2D73">
        <w:tc>
          <w:tcPr>
            <w:tcW w:w="0" w:type="auto"/>
            <w:vMerge/>
            <w:vAlign w:val="center"/>
          </w:tcPr>
          <w:p w:rsidR="00C41E36" w:rsidRPr="006F7D95" w:rsidRDefault="00C41E36" w:rsidP="004C7F83">
            <w:pPr>
              <w:rPr>
                <w:szCs w:val="28"/>
              </w:rPr>
            </w:pPr>
          </w:p>
        </w:tc>
        <w:tc>
          <w:tcPr>
            <w:tcW w:w="6379" w:type="dxa"/>
          </w:tcPr>
          <w:p w:rsidR="00C41E36" w:rsidRPr="006F7D95" w:rsidRDefault="001E1AC4" w:rsidP="004C7F83">
            <w:pPr>
              <w:widowControl w:val="0"/>
              <w:ind w:left="29"/>
              <w:jc w:val="both"/>
              <w:rPr>
                <w:rFonts w:ascii="Times New Roman" w:hAnsi="Times New Roman"/>
                <w:szCs w:val="28"/>
              </w:rPr>
            </w:pPr>
            <w:r w:rsidRPr="006F7D95">
              <w:rPr>
                <w:rFonts w:ascii="Times New Roman" w:hAnsi="Times New Roman"/>
                <w:szCs w:val="28"/>
              </w:rPr>
              <w:t>з</w:t>
            </w:r>
            <w:r w:rsidR="00C41E36" w:rsidRPr="006F7D95">
              <w:rPr>
                <w:rFonts w:ascii="Times New Roman" w:hAnsi="Times New Roman"/>
                <w:szCs w:val="28"/>
              </w:rPr>
              <w:t xml:space="preserve">а 2022 год </w:t>
            </w:r>
            <w:r w:rsidRPr="006F7D95">
              <w:rPr>
                <w:rFonts w:ascii="Times New Roman" w:hAnsi="Times New Roman"/>
                <w:szCs w:val="28"/>
              </w:rPr>
              <w:t>–</w:t>
            </w:r>
            <w:r w:rsidR="00C41E36" w:rsidRPr="006F7D95">
              <w:rPr>
                <w:rFonts w:ascii="Times New Roman" w:hAnsi="Times New Roman"/>
                <w:szCs w:val="28"/>
              </w:rPr>
              <w:t xml:space="preserve"> </w:t>
            </w:r>
            <w:r w:rsidRPr="006F7D95">
              <w:rPr>
                <w:rFonts w:ascii="Times New Roman" w:hAnsi="Times New Roman"/>
                <w:szCs w:val="28"/>
              </w:rPr>
              <w:t>359 080,00 рублей.</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w:t>
      </w:r>
      <w:r w:rsidR="00D66EF3" w:rsidRPr="006F7D95">
        <w:rPr>
          <w:rFonts w:eastAsia="Calibri" w:cs="Times New Roman"/>
          <w:color w:val="auto"/>
          <w:szCs w:val="28"/>
          <w:lang w:eastAsia="en-US" w:bidi="ar-SA"/>
        </w:rPr>
        <w:t>ледовательно, П = (603650,00+</w:t>
      </w:r>
      <w:r w:rsidRPr="006F7D95">
        <w:rPr>
          <w:rFonts w:eastAsia="Calibri" w:cs="Times New Roman"/>
          <w:color w:val="auto"/>
          <w:szCs w:val="28"/>
          <w:lang w:eastAsia="en-US" w:bidi="ar-SA"/>
        </w:rPr>
        <w:t>383400,00</w:t>
      </w:r>
      <w:r w:rsidR="00D66EF3" w:rsidRPr="006F7D95">
        <w:rPr>
          <w:rFonts w:eastAsia="Calibri" w:cs="Times New Roman"/>
          <w:color w:val="auto"/>
          <w:szCs w:val="28"/>
          <w:lang w:eastAsia="en-US" w:bidi="ar-SA"/>
        </w:rPr>
        <w:t>+359080,00</w:t>
      </w:r>
      <w:r w:rsidRPr="006F7D95">
        <w:rPr>
          <w:rFonts w:eastAsia="Calibri" w:cs="Times New Roman"/>
          <w:color w:val="auto"/>
          <w:szCs w:val="28"/>
          <w:lang w:eastAsia="en-US" w:bidi="ar-SA"/>
        </w:rPr>
        <w:t xml:space="preserve">) / </w:t>
      </w:r>
      <w:r w:rsidR="00D66EF3" w:rsidRPr="006F7D95">
        <w:rPr>
          <w:rFonts w:eastAsia="Calibri" w:cs="Times New Roman"/>
          <w:color w:val="auto"/>
          <w:szCs w:val="28"/>
          <w:lang w:eastAsia="en-US" w:bidi="ar-SA"/>
        </w:rPr>
        <w:t>3</w:t>
      </w:r>
      <w:r w:rsidRPr="006F7D95">
        <w:rPr>
          <w:rFonts w:eastAsia="Calibri" w:cs="Times New Roman"/>
          <w:color w:val="auto"/>
          <w:szCs w:val="28"/>
          <w:lang w:eastAsia="en-US" w:bidi="ar-SA"/>
        </w:rPr>
        <w:t xml:space="preserve"> = </w:t>
      </w:r>
      <w:r w:rsidR="00D66EF3" w:rsidRPr="006F7D95">
        <w:rPr>
          <w:rFonts w:eastAsia="Calibri" w:cs="Times New Roman"/>
          <w:color w:val="auto"/>
          <w:szCs w:val="28"/>
          <w:lang w:eastAsia="en-US" w:bidi="ar-SA"/>
        </w:rPr>
        <w:t>448 710,00</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 xml:space="preserve">Таким образом, прогноз поступлений по КБК 808 112 02102 02 0000 120 на </w:t>
      </w:r>
      <w:r w:rsidRPr="006F7D95">
        <w:rPr>
          <w:rFonts w:eastAsia="Calibri" w:cs="Times New Roman"/>
          <w:color w:val="auto"/>
          <w:szCs w:val="28"/>
          <w:lang w:eastAsia="en-US" w:bidi="ar-SA"/>
        </w:rPr>
        <w:lastRenderedPageBreak/>
        <w:t>202</w:t>
      </w:r>
      <w:r w:rsidR="00D66EF3" w:rsidRPr="006F7D95">
        <w:rPr>
          <w:rFonts w:eastAsia="Calibri" w:cs="Times New Roman"/>
          <w:color w:val="auto"/>
          <w:szCs w:val="28"/>
          <w:lang w:eastAsia="en-US" w:bidi="ar-SA"/>
        </w:rPr>
        <w:t>4</w:t>
      </w:r>
      <w:r w:rsidRPr="006F7D95">
        <w:rPr>
          <w:rFonts w:eastAsia="Calibri" w:cs="Times New Roman"/>
          <w:color w:val="auto"/>
          <w:szCs w:val="28"/>
          <w:lang w:eastAsia="en-US" w:bidi="ar-SA"/>
        </w:rPr>
        <w:t xml:space="preserve"> год составляет </w:t>
      </w:r>
      <w:r w:rsidR="00D66EF3" w:rsidRPr="006F7D95">
        <w:rPr>
          <w:rFonts w:eastAsia="Calibri" w:cs="Times New Roman"/>
          <w:color w:val="auto"/>
          <w:szCs w:val="28"/>
          <w:lang w:eastAsia="en-US" w:bidi="ar-SA"/>
        </w:rPr>
        <w:t xml:space="preserve">448 710,00 </w:t>
      </w:r>
      <w:r w:rsidRPr="006F7D95">
        <w:rPr>
          <w:rFonts w:eastAsia="Calibri" w:cs="Times New Roman"/>
          <w:color w:val="auto"/>
          <w:szCs w:val="28"/>
          <w:lang w:eastAsia="en-US" w:bidi="ar-SA"/>
        </w:rPr>
        <w:t>рублей, на 202</w:t>
      </w:r>
      <w:r w:rsidR="00034D24"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w:t>
      </w:r>
      <w:r w:rsidR="00D66EF3" w:rsidRPr="006F7D95">
        <w:rPr>
          <w:rFonts w:eastAsia="Calibri" w:cs="Times New Roman"/>
          <w:color w:val="auto"/>
          <w:szCs w:val="28"/>
          <w:lang w:eastAsia="en-US" w:bidi="ar-SA"/>
        </w:rPr>
        <w:t xml:space="preserve">448 710,00 </w:t>
      </w:r>
      <w:r w:rsidRPr="006F7D95">
        <w:rPr>
          <w:rFonts w:eastAsia="Calibri" w:cs="Times New Roman"/>
          <w:color w:val="auto"/>
          <w:szCs w:val="28"/>
          <w:lang w:eastAsia="en-US" w:bidi="ar-SA"/>
        </w:rPr>
        <w:t>рублей, на 202</w:t>
      </w:r>
      <w:r w:rsidR="00034D24"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w:t>
      </w:r>
      <w:r w:rsidR="00D66EF3" w:rsidRPr="006F7D95">
        <w:rPr>
          <w:rFonts w:eastAsia="Calibri" w:cs="Times New Roman"/>
          <w:color w:val="auto"/>
          <w:szCs w:val="28"/>
          <w:lang w:eastAsia="en-US" w:bidi="ar-SA"/>
        </w:rPr>
        <w:t xml:space="preserve">448 710,00 </w:t>
      </w:r>
      <w:r w:rsidRPr="006F7D95">
        <w:rPr>
          <w:rFonts w:eastAsia="Calibri" w:cs="Times New Roman"/>
          <w:color w:val="auto"/>
          <w:szCs w:val="28"/>
          <w:lang w:eastAsia="en-US" w:bidi="ar-SA"/>
        </w:rPr>
        <w:t>рублей.</w:t>
      </w:r>
    </w:p>
    <w:p w:rsidR="00DF0A29" w:rsidRPr="004D2202" w:rsidRDefault="00DF0A29" w:rsidP="00C83E4F">
      <w:pPr>
        <w:widowControl w:val="0"/>
        <w:shd w:val="clear" w:color="auto" w:fill="FFFFFF"/>
        <w:spacing w:line="276" w:lineRule="auto"/>
        <w:ind w:firstLine="709"/>
        <w:jc w:val="both"/>
        <w:rPr>
          <w:rFonts w:eastAsia="Calibri" w:cs="Times New Roman"/>
          <w:color w:val="auto"/>
          <w:szCs w:val="28"/>
          <w:lang w:eastAsia="en-US" w:bidi="ar-SA"/>
        </w:rPr>
      </w:pPr>
    </w:p>
    <w:p w:rsidR="00A50108" w:rsidRPr="006F7D95" w:rsidRDefault="00DF0A29"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5</w:t>
      </w:r>
      <w:r w:rsidR="00A50108" w:rsidRPr="006F7D95">
        <w:rPr>
          <w:rFonts w:eastAsia="Calibri" w:cs="Times New Roman"/>
          <w:b/>
          <w:color w:val="auto"/>
          <w:szCs w:val="28"/>
          <w:lang w:eastAsia="en-US" w:bidi="ar-SA"/>
        </w:rPr>
        <w:t>. КБК 808 115 07020 01 0000 140</w:t>
      </w:r>
      <w:r w:rsidR="00A50108" w:rsidRPr="006F7D95">
        <w:rPr>
          <w:rFonts w:eastAsia="Calibri" w:cs="Times New Roman"/>
          <w:color w:val="auto"/>
          <w:szCs w:val="28"/>
          <w:lang w:eastAsia="en-US" w:bidi="ar-SA"/>
        </w:rPr>
        <w:t xml:space="preserve"> «Сборы,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 15 07020 01 0000 140 производим исходя из объемов доходов за 2020 и 2021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B74CDF" w:rsidRPr="006F7D95" w:rsidTr="00221B95">
        <w:trPr>
          <w:trHeight w:val="361"/>
        </w:trPr>
        <w:tc>
          <w:tcPr>
            <w:tcW w:w="2977" w:type="dxa"/>
            <w:vMerge w:val="restart"/>
            <w:hideMark/>
          </w:tcPr>
          <w:p w:rsidR="00B74CDF" w:rsidRPr="006F7D95" w:rsidRDefault="00B74CDF" w:rsidP="004B3164">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B74CDF" w:rsidRPr="006F7D95" w:rsidRDefault="00B74CDF" w:rsidP="00FC7619">
            <w:pPr>
              <w:widowControl w:val="0"/>
              <w:suppressAutoHyphens/>
              <w:jc w:val="both"/>
              <w:rPr>
                <w:rFonts w:ascii="Times New Roman" w:hAnsi="Times New Roman"/>
                <w:szCs w:val="28"/>
              </w:rPr>
            </w:pPr>
            <w:r w:rsidRPr="006F7D95">
              <w:rPr>
                <w:rFonts w:ascii="Times New Roman" w:hAnsi="Times New Roman"/>
                <w:szCs w:val="28"/>
              </w:rPr>
              <w:t>за 2020 год – 95 697,00 рублей;</w:t>
            </w:r>
          </w:p>
        </w:tc>
      </w:tr>
      <w:tr w:rsidR="00B74CDF" w:rsidRPr="006F7D95" w:rsidTr="00221B95">
        <w:tc>
          <w:tcPr>
            <w:tcW w:w="0" w:type="auto"/>
            <w:vMerge/>
            <w:vAlign w:val="center"/>
            <w:hideMark/>
          </w:tcPr>
          <w:p w:rsidR="00B74CDF" w:rsidRPr="006F7D95" w:rsidRDefault="00B74CDF" w:rsidP="004B3164">
            <w:pPr>
              <w:suppressAutoHyphens/>
              <w:rPr>
                <w:rFonts w:ascii="Times New Roman" w:hAnsi="Times New Roman"/>
                <w:szCs w:val="28"/>
              </w:rPr>
            </w:pPr>
          </w:p>
        </w:tc>
        <w:tc>
          <w:tcPr>
            <w:tcW w:w="6379" w:type="dxa"/>
            <w:hideMark/>
          </w:tcPr>
          <w:p w:rsidR="00B74CDF" w:rsidRPr="006F7D95" w:rsidRDefault="00B74CDF" w:rsidP="00FC7619">
            <w:pPr>
              <w:widowControl w:val="0"/>
              <w:suppressAutoHyphens/>
              <w:jc w:val="both"/>
              <w:rPr>
                <w:rFonts w:ascii="Times New Roman" w:hAnsi="Times New Roman"/>
                <w:szCs w:val="28"/>
              </w:rPr>
            </w:pPr>
            <w:r w:rsidRPr="006F7D95">
              <w:rPr>
                <w:rFonts w:ascii="Times New Roman" w:hAnsi="Times New Roman"/>
                <w:szCs w:val="28"/>
              </w:rPr>
              <w:t>за 2021 год – 95 697,00 рублей;</w:t>
            </w:r>
          </w:p>
        </w:tc>
      </w:tr>
      <w:tr w:rsidR="00B74CDF" w:rsidRPr="006F7D95" w:rsidTr="00221B95">
        <w:tc>
          <w:tcPr>
            <w:tcW w:w="0" w:type="auto"/>
            <w:vMerge/>
            <w:vAlign w:val="center"/>
          </w:tcPr>
          <w:p w:rsidR="00B74CDF" w:rsidRPr="006F7D95" w:rsidRDefault="00B74CDF" w:rsidP="004B3164">
            <w:pPr>
              <w:rPr>
                <w:szCs w:val="28"/>
              </w:rPr>
            </w:pPr>
          </w:p>
        </w:tc>
        <w:tc>
          <w:tcPr>
            <w:tcW w:w="6379" w:type="dxa"/>
          </w:tcPr>
          <w:p w:rsidR="00B74CDF" w:rsidRPr="006F7D95" w:rsidRDefault="00B74CDF" w:rsidP="004B3164">
            <w:pPr>
              <w:widowControl w:val="0"/>
              <w:ind w:left="29"/>
              <w:jc w:val="both"/>
              <w:rPr>
                <w:rFonts w:ascii="Times New Roman" w:hAnsi="Times New Roman"/>
                <w:szCs w:val="28"/>
              </w:rPr>
            </w:pPr>
            <w:r w:rsidRPr="006F7D95">
              <w:rPr>
                <w:rFonts w:ascii="Times New Roman" w:hAnsi="Times New Roman"/>
                <w:szCs w:val="28"/>
              </w:rPr>
              <w:t xml:space="preserve">за 2022 год </w:t>
            </w:r>
            <w:r w:rsidR="007236EA" w:rsidRPr="006F7D95">
              <w:rPr>
                <w:rFonts w:ascii="Times New Roman" w:hAnsi="Times New Roman"/>
                <w:szCs w:val="28"/>
              </w:rPr>
              <w:t>–</w:t>
            </w:r>
            <w:r w:rsidRPr="006F7D95">
              <w:rPr>
                <w:rFonts w:ascii="Times New Roman" w:hAnsi="Times New Roman"/>
                <w:szCs w:val="28"/>
              </w:rPr>
              <w:t xml:space="preserve"> 95 697,00 рублей.</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(95 697,00 + 95 697,00</w:t>
      </w:r>
      <w:r w:rsidR="00DA55A5" w:rsidRPr="006F7D95">
        <w:rPr>
          <w:rFonts w:eastAsia="Calibri" w:cs="Times New Roman"/>
          <w:color w:val="auto"/>
          <w:szCs w:val="28"/>
          <w:lang w:eastAsia="en-US" w:bidi="ar-SA"/>
        </w:rPr>
        <w:t xml:space="preserve"> + 95 697,00) / 3</w:t>
      </w:r>
      <w:r w:rsidRPr="006F7D95">
        <w:rPr>
          <w:rFonts w:eastAsia="Calibri" w:cs="Times New Roman"/>
          <w:color w:val="auto"/>
          <w:szCs w:val="28"/>
          <w:lang w:eastAsia="en-US" w:bidi="ar-SA"/>
        </w:rPr>
        <w:t xml:space="preserve"> = 95 697,00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808 115 07020 01 0000 140 на 202</w:t>
      </w:r>
      <w:r w:rsidR="00DA55A5" w:rsidRPr="006F7D95">
        <w:rPr>
          <w:rFonts w:eastAsia="Calibri" w:cs="Times New Roman"/>
          <w:color w:val="auto"/>
          <w:szCs w:val="28"/>
          <w:lang w:eastAsia="en-US" w:bidi="ar-SA"/>
        </w:rPr>
        <w:t>4</w:t>
      </w:r>
      <w:r w:rsidRPr="006F7D95">
        <w:rPr>
          <w:rFonts w:eastAsia="Calibri" w:cs="Times New Roman"/>
          <w:color w:val="auto"/>
          <w:szCs w:val="28"/>
          <w:lang w:eastAsia="en-US" w:bidi="ar-SA"/>
        </w:rPr>
        <w:t> год составляет 95 697,00 рублей, на 202</w:t>
      </w:r>
      <w:r w:rsidR="00DA55A5"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95 697,00 рублей, на 202</w:t>
      </w:r>
      <w:r w:rsidR="00DA55A5"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95</w:t>
      </w:r>
      <w:r w:rsidR="00DA55A5" w:rsidRPr="006F7D95">
        <w:rPr>
          <w:rFonts w:eastAsia="Calibri" w:cs="Times New Roman"/>
          <w:color w:val="auto"/>
          <w:szCs w:val="28"/>
          <w:lang w:eastAsia="en-US" w:bidi="ar-SA"/>
        </w:rPr>
        <w:t> </w:t>
      </w:r>
      <w:r w:rsidRPr="006F7D95">
        <w:rPr>
          <w:rFonts w:eastAsia="Calibri" w:cs="Times New Roman"/>
          <w:color w:val="auto"/>
          <w:szCs w:val="28"/>
          <w:lang w:eastAsia="en-US" w:bidi="ar-SA"/>
        </w:rPr>
        <w:t>697,00 рублей.</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p>
    <w:p w:rsidR="00A50108" w:rsidRPr="006F7D95" w:rsidRDefault="007B659B" w:rsidP="00C83E4F">
      <w:pPr>
        <w:widowControl w:val="0"/>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6</w:t>
      </w:r>
      <w:r w:rsidR="00A50108" w:rsidRPr="006F7D95">
        <w:rPr>
          <w:rFonts w:eastAsia="Calibri" w:cs="Times New Roman"/>
          <w:b/>
          <w:color w:val="auto"/>
          <w:szCs w:val="28"/>
          <w:lang w:eastAsia="en-US" w:bidi="ar-SA"/>
        </w:rPr>
        <w:t>. КБК 808 116 01072 01 9000 140</w:t>
      </w:r>
      <w:r w:rsidR="00A50108" w:rsidRPr="006F7D95">
        <w:rPr>
          <w:rFonts w:eastAsia="Calibri" w:cs="Times New Roman"/>
          <w:color w:val="auto"/>
          <w:szCs w:val="28"/>
          <w:lang w:eastAsia="en-US" w:bidi="ar-SA"/>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p w:rsidR="00A50108" w:rsidRPr="006F7D95" w:rsidRDefault="001C1B7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808 116 01072 01 9000 140 производим исходя из объема доходов за 2022 год, который</w:t>
      </w:r>
      <w:r w:rsidR="00D864C2" w:rsidRPr="006F7D95">
        <w:rPr>
          <w:rFonts w:eastAsia="Calibri" w:cs="Times New Roman"/>
          <w:color w:val="auto"/>
          <w:szCs w:val="28"/>
          <w:lang w:eastAsia="en-US" w:bidi="ar-SA"/>
        </w:rPr>
        <w:t xml:space="preserve"> составил</w:t>
      </w:r>
      <w:r w:rsidRPr="006F7D95">
        <w:rPr>
          <w:rFonts w:eastAsia="Calibri" w:cs="Times New Roman"/>
          <w:color w:val="auto"/>
          <w:szCs w:val="28"/>
          <w:lang w:eastAsia="en-US" w:bidi="ar-SA"/>
        </w:rPr>
        <w:t xml:space="preserve"> 20 000</w:t>
      </w:r>
      <w:r w:rsidR="00A50108" w:rsidRPr="006F7D95">
        <w:rPr>
          <w:rFonts w:eastAsia="Calibri" w:cs="Times New Roman"/>
          <w:color w:val="auto"/>
          <w:szCs w:val="28"/>
          <w:lang w:eastAsia="en-US" w:bidi="ar-SA"/>
        </w:rPr>
        <w:t>,00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w:t>
      </w:r>
      <w:r w:rsidR="008D7390" w:rsidRPr="006F7D95">
        <w:rPr>
          <w:rFonts w:eastAsia="Calibri" w:cs="Times New Roman"/>
          <w:color w:val="auto"/>
          <w:szCs w:val="28"/>
          <w:lang w:eastAsia="en-US" w:bidi="ar-SA"/>
        </w:rPr>
        <w:t>08 116 01072 01 9000 140 на 2024 год составляет 20 000,00 рублей, на 2025</w:t>
      </w:r>
      <w:r w:rsidRPr="006F7D95">
        <w:rPr>
          <w:rFonts w:eastAsia="Calibri" w:cs="Times New Roman"/>
          <w:color w:val="auto"/>
          <w:szCs w:val="28"/>
          <w:lang w:eastAsia="en-US" w:bidi="ar-SA"/>
        </w:rPr>
        <w:t xml:space="preserve"> год – </w:t>
      </w:r>
      <w:r w:rsidR="008D7390" w:rsidRPr="006F7D95">
        <w:rPr>
          <w:rFonts w:eastAsia="Calibri" w:cs="Times New Roman"/>
          <w:color w:val="auto"/>
          <w:szCs w:val="28"/>
          <w:lang w:eastAsia="en-US" w:bidi="ar-SA"/>
        </w:rPr>
        <w:t>20 000,00 рублей, на 2026</w:t>
      </w:r>
      <w:r w:rsidRPr="006F7D95">
        <w:rPr>
          <w:rFonts w:eastAsia="Calibri" w:cs="Times New Roman"/>
          <w:color w:val="auto"/>
          <w:szCs w:val="28"/>
          <w:lang w:eastAsia="en-US" w:bidi="ar-SA"/>
        </w:rPr>
        <w:t xml:space="preserve"> год – </w:t>
      </w:r>
      <w:r w:rsidR="008D7390" w:rsidRPr="006F7D95">
        <w:rPr>
          <w:rFonts w:eastAsia="Calibri" w:cs="Times New Roman"/>
          <w:color w:val="auto"/>
          <w:szCs w:val="28"/>
          <w:lang w:eastAsia="en-US" w:bidi="ar-SA"/>
        </w:rPr>
        <w:t>20 00</w:t>
      </w:r>
      <w:r w:rsidRPr="006F7D95">
        <w:rPr>
          <w:rFonts w:eastAsia="Calibri" w:cs="Times New Roman"/>
          <w:color w:val="auto"/>
          <w:szCs w:val="28"/>
          <w:lang w:eastAsia="en-US" w:bidi="ar-SA"/>
        </w:rPr>
        <w:t>0,00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p>
    <w:p w:rsidR="00A50108" w:rsidRPr="006F7D95" w:rsidRDefault="007B659B"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7</w:t>
      </w:r>
      <w:r w:rsidR="00A50108" w:rsidRPr="006F7D95">
        <w:rPr>
          <w:rFonts w:eastAsia="Calibri" w:cs="Times New Roman"/>
          <w:b/>
          <w:color w:val="auto"/>
          <w:szCs w:val="28"/>
          <w:lang w:eastAsia="en-US" w:bidi="ar-SA"/>
        </w:rPr>
        <w:t>. КБК 808 116 01082 01 0402 140</w:t>
      </w:r>
      <w:r w:rsidR="00A50108" w:rsidRPr="006F7D95">
        <w:rPr>
          <w:rFonts w:eastAsia="Calibri" w:cs="Times New Roman"/>
          <w:color w:val="auto"/>
          <w:szCs w:val="28"/>
          <w:lang w:eastAsia="en-US" w:bidi="ar-SA"/>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в области охраны и использования животного мира)».</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lastRenderedPageBreak/>
        <w:t>Метод расчета – усреднение.</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Поскольку КБК 808 116 01082 01 0402 140 закреплен за Министерством с 15.01.2021, расчет поступлений производим исходя из объема дохода за 2021</w:t>
      </w:r>
      <w:r w:rsidR="005F111E" w:rsidRPr="006F7D95">
        <w:rPr>
          <w:rFonts w:eastAsia="Calibri" w:cs="Times New Roman"/>
          <w:color w:val="auto"/>
          <w:szCs w:val="28"/>
          <w:lang w:eastAsia="en-US" w:bidi="ar-SA"/>
        </w:rPr>
        <w:t xml:space="preserve"> и 2022 годы, которые</w:t>
      </w:r>
      <w:r w:rsidRPr="006F7D95">
        <w:rPr>
          <w:rFonts w:eastAsia="Calibri" w:cs="Times New Roman"/>
          <w:color w:val="auto"/>
          <w:szCs w:val="28"/>
          <w:lang w:eastAsia="en-US" w:bidi="ar-SA"/>
        </w:rPr>
        <w:t xml:space="preserve"> составил</w:t>
      </w:r>
      <w:r w:rsidR="005F111E" w:rsidRPr="006F7D95">
        <w:rPr>
          <w:rFonts w:eastAsia="Calibri" w:cs="Times New Roman"/>
          <w:color w:val="auto"/>
          <w:szCs w:val="28"/>
          <w:lang w:eastAsia="en-US" w:bidi="ar-SA"/>
        </w:rPr>
        <w:t xml:space="preserve">и </w:t>
      </w:r>
      <w:r w:rsidRPr="006F7D95">
        <w:rPr>
          <w:rFonts w:eastAsia="Calibri" w:cs="Times New Roman"/>
          <w:color w:val="auto"/>
          <w:szCs w:val="28"/>
          <w:lang w:eastAsia="en-US" w:bidi="ar-SA"/>
        </w:rPr>
        <w:t>472 355,34 рублей</w:t>
      </w:r>
      <w:r w:rsidR="005F111E" w:rsidRPr="006F7D95">
        <w:rPr>
          <w:rFonts w:eastAsia="Calibri" w:cs="Times New Roman"/>
          <w:color w:val="auto"/>
          <w:szCs w:val="28"/>
          <w:lang w:eastAsia="en-US" w:bidi="ar-SA"/>
        </w:rPr>
        <w:t xml:space="preserve"> и 581 009,60 рублей, соответственно</w:t>
      </w:r>
      <w:r w:rsidRPr="006F7D95">
        <w:rPr>
          <w:rFonts w:eastAsia="Calibri" w:cs="Times New Roman"/>
          <w:color w:val="auto"/>
          <w:szCs w:val="28"/>
          <w:lang w:eastAsia="en-US" w:bidi="ar-SA"/>
        </w:rPr>
        <w:t>.</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 xml:space="preserve">Следовательно, П = 472 355,34 </w:t>
      </w:r>
      <w:r w:rsidR="00132A79" w:rsidRPr="006F7D95">
        <w:rPr>
          <w:rFonts w:eastAsia="Calibri" w:cs="Times New Roman"/>
          <w:color w:val="auto"/>
          <w:szCs w:val="28"/>
          <w:lang w:eastAsia="en-US" w:bidi="ar-SA"/>
        </w:rPr>
        <w:t>+ 581 009,60 / 2</w:t>
      </w:r>
      <w:r w:rsidRPr="006F7D95">
        <w:rPr>
          <w:rFonts w:eastAsia="Calibri" w:cs="Times New Roman"/>
          <w:color w:val="auto"/>
          <w:szCs w:val="28"/>
          <w:lang w:eastAsia="en-US" w:bidi="ar-SA"/>
        </w:rPr>
        <w:t xml:space="preserve"> = </w:t>
      </w:r>
      <w:r w:rsidR="00132A79" w:rsidRPr="006F7D95">
        <w:rPr>
          <w:rFonts w:eastAsia="Calibri" w:cs="Times New Roman"/>
          <w:color w:val="auto"/>
          <w:szCs w:val="28"/>
          <w:lang w:eastAsia="en-US" w:bidi="ar-SA"/>
        </w:rPr>
        <w:t>526 682,47</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808 116 01082 01 0402 140 на 202</w:t>
      </w:r>
      <w:r w:rsidR="00132A79" w:rsidRPr="006F7D95">
        <w:rPr>
          <w:rFonts w:eastAsia="Calibri" w:cs="Times New Roman"/>
          <w:color w:val="auto"/>
          <w:szCs w:val="28"/>
          <w:lang w:eastAsia="en-US" w:bidi="ar-SA"/>
        </w:rPr>
        <w:t>4</w:t>
      </w:r>
      <w:r w:rsidRPr="006F7D95">
        <w:rPr>
          <w:rFonts w:eastAsia="Calibri" w:cs="Times New Roman"/>
          <w:color w:val="auto"/>
          <w:szCs w:val="28"/>
          <w:lang w:eastAsia="en-US" w:bidi="ar-SA"/>
        </w:rPr>
        <w:t xml:space="preserve"> год составляет </w:t>
      </w:r>
      <w:r w:rsidR="00132A79" w:rsidRPr="006F7D95">
        <w:rPr>
          <w:rFonts w:eastAsia="Calibri" w:cs="Times New Roman"/>
          <w:color w:val="auto"/>
          <w:szCs w:val="28"/>
          <w:lang w:eastAsia="en-US" w:bidi="ar-SA"/>
        </w:rPr>
        <w:t xml:space="preserve">526 683,00 </w:t>
      </w:r>
      <w:r w:rsidRPr="006F7D95">
        <w:rPr>
          <w:rFonts w:eastAsia="Calibri" w:cs="Times New Roman"/>
          <w:color w:val="auto"/>
          <w:szCs w:val="28"/>
          <w:lang w:eastAsia="en-US" w:bidi="ar-SA"/>
        </w:rPr>
        <w:t>рублей, на 202</w:t>
      </w:r>
      <w:r w:rsidR="00EA587B"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w:t>
      </w:r>
      <w:r w:rsidR="00132A79" w:rsidRPr="006F7D95">
        <w:rPr>
          <w:rFonts w:eastAsia="Calibri" w:cs="Times New Roman"/>
          <w:color w:val="auto"/>
          <w:szCs w:val="28"/>
          <w:lang w:eastAsia="en-US" w:bidi="ar-SA"/>
        </w:rPr>
        <w:t xml:space="preserve">526 683,00 </w:t>
      </w:r>
      <w:r w:rsidRPr="006F7D95">
        <w:rPr>
          <w:rFonts w:eastAsia="Calibri" w:cs="Times New Roman"/>
          <w:color w:val="auto"/>
          <w:szCs w:val="28"/>
          <w:lang w:eastAsia="en-US" w:bidi="ar-SA"/>
        </w:rPr>
        <w:t>рублей, на 202</w:t>
      </w:r>
      <w:r w:rsidR="00EA587B"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w:t>
      </w:r>
      <w:r w:rsidR="00132A79" w:rsidRPr="006F7D95">
        <w:rPr>
          <w:rFonts w:eastAsia="Calibri" w:cs="Times New Roman"/>
          <w:color w:val="auto"/>
          <w:szCs w:val="28"/>
          <w:lang w:eastAsia="en-US" w:bidi="ar-SA"/>
        </w:rPr>
        <w:t xml:space="preserve">526 683,00 </w:t>
      </w:r>
      <w:r w:rsidRPr="006F7D95">
        <w:rPr>
          <w:rFonts w:eastAsia="Calibri" w:cs="Times New Roman"/>
          <w:color w:val="auto"/>
          <w:szCs w:val="28"/>
          <w:lang w:eastAsia="en-US" w:bidi="ar-SA"/>
        </w:rPr>
        <w:t>рублей.</w:t>
      </w:r>
    </w:p>
    <w:p w:rsidR="00A50108" w:rsidRPr="006F7D95" w:rsidRDefault="007B659B" w:rsidP="00C83E4F">
      <w:pPr>
        <w:widowControl w:val="0"/>
        <w:shd w:val="clear" w:color="auto" w:fill="FFFFFF"/>
        <w:spacing w:line="276" w:lineRule="auto"/>
        <w:ind w:firstLine="709"/>
        <w:jc w:val="both"/>
        <w:rPr>
          <w:rFonts w:eastAsia="Calibri" w:cs="Times New Roman"/>
          <w:color w:val="auto"/>
          <w:szCs w:val="28"/>
          <w:lang w:eastAsia="en-US" w:bidi="ar-SA"/>
        </w:rPr>
      </w:pPr>
      <w:r>
        <w:rPr>
          <w:rFonts w:eastAsia="Calibri" w:cs="Times New Roman"/>
          <w:b/>
          <w:color w:val="auto"/>
          <w:szCs w:val="28"/>
          <w:lang w:eastAsia="en-US" w:bidi="ar-SA"/>
        </w:rPr>
        <w:t>8</w:t>
      </w:r>
      <w:r w:rsidR="00A50108" w:rsidRPr="006F7D95">
        <w:rPr>
          <w:rFonts w:eastAsia="Calibri" w:cs="Times New Roman"/>
          <w:b/>
          <w:color w:val="auto"/>
          <w:szCs w:val="28"/>
          <w:lang w:eastAsia="en-US" w:bidi="ar-SA"/>
        </w:rPr>
        <w:t>. КБК 808 116 01082 01 9000 140</w:t>
      </w:r>
      <w:r w:rsidR="00A50108" w:rsidRPr="006F7D95">
        <w:rPr>
          <w:rFonts w:eastAsia="Calibri" w:cs="Times New Roman"/>
          <w:color w:val="auto"/>
          <w:szCs w:val="28"/>
          <w:lang w:eastAsia="en-US" w:bidi="ar-SA"/>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КБК 808 116 01082 01 9000 140 производим исходя из объемов доходов за 2020</w:t>
      </w:r>
      <w:r w:rsidR="000D10B8" w:rsidRPr="006F7D95">
        <w:rPr>
          <w:rFonts w:eastAsia="Calibri" w:cs="Times New Roman"/>
          <w:color w:val="auto"/>
          <w:szCs w:val="28"/>
          <w:lang w:eastAsia="en-US" w:bidi="ar-SA"/>
        </w:rPr>
        <w:t>-</w:t>
      </w:r>
      <w:r w:rsidRPr="006F7D95">
        <w:rPr>
          <w:rFonts w:eastAsia="Calibri" w:cs="Times New Roman"/>
          <w:color w:val="auto"/>
          <w:szCs w:val="28"/>
          <w:lang w:eastAsia="en-US" w:bidi="ar-SA"/>
        </w:rPr>
        <w:t>202</w:t>
      </w:r>
      <w:r w:rsidR="000D10B8" w:rsidRPr="006F7D95">
        <w:rPr>
          <w:rFonts w:eastAsia="Calibri" w:cs="Times New Roman"/>
          <w:color w:val="auto"/>
          <w:szCs w:val="28"/>
          <w:lang w:eastAsia="en-US" w:bidi="ar-SA"/>
        </w:rPr>
        <w:t>2</w:t>
      </w:r>
      <w:r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0D10B8" w:rsidRPr="006F7D95" w:rsidTr="002334DE">
        <w:trPr>
          <w:trHeight w:val="361"/>
        </w:trPr>
        <w:tc>
          <w:tcPr>
            <w:tcW w:w="2977" w:type="dxa"/>
            <w:vMerge w:val="restart"/>
            <w:hideMark/>
          </w:tcPr>
          <w:p w:rsidR="000D10B8" w:rsidRPr="006F7D95" w:rsidRDefault="000D10B8" w:rsidP="00577E26">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0D10B8" w:rsidRPr="006F7D95" w:rsidRDefault="000D10B8" w:rsidP="00577E26">
            <w:pPr>
              <w:widowControl w:val="0"/>
              <w:suppressAutoHyphens/>
              <w:ind w:left="29"/>
              <w:jc w:val="both"/>
              <w:rPr>
                <w:rFonts w:ascii="Times New Roman" w:hAnsi="Times New Roman"/>
                <w:szCs w:val="28"/>
              </w:rPr>
            </w:pPr>
            <w:r w:rsidRPr="006F7D95">
              <w:rPr>
                <w:rFonts w:ascii="Times New Roman" w:hAnsi="Times New Roman"/>
                <w:szCs w:val="28"/>
              </w:rPr>
              <w:t>за 2020 год – 73 000,29 рублей;</w:t>
            </w:r>
          </w:p>
        </w:tc>
      </w:tr>
      <w:tr w:rsidR="000D10B8" w:rsidRPr="006F7D95" w:rsidTr="002334DE">
        <w:tc>
          <w:tcPr>
            <w:tcW w:w="0" w:type="auto"/>
            <w:vMerge/>
            <w:vAlign w:val="center"/>
            <w:hideMark/>
          </w:tcPr>
          <w:p w:rsidR="000D10B8" w:rsidRPr="006F7D95" w:rsidRDefault="000D10B8" w:rsidP="00577E26">
            <w:pPr>
              <w:suppressAutoHyphens/>
              <w:rPr>
                <w:rFonts w:ascii="Times New Roman" w:hAnsi="Times New Roman"/>
                <w:szCs w:val="28"/>
              </w:rPr>
            </w:pPr>
          </w:p>
        </w:tc>
        <w:tc>
          <w:tcPr>
            <w:tcW w:w="6379" w:type="dxa"/>
            <w:hideMark/>
          </w:tcPr>
          <w:p w:rsidR="000D10B8" w:rsidRPr="006F7D95" w:rsidRDefault="000D10B8" w:rsidP="00577E26">
            <w:pPr>
              <w:widowControl w:val="0"/>
              <w:suppressAutoHyphens/>
              <w:ind w:left="29"/>
              <w:jc w:val="both"/>
              <w:rPr>
                <w:rFonts w:ascii="Times New Roman" w:hAnsi="Times New Roman"/>
                <w:szCs w:val="28"/>
              </w:rPr>
            </w:pPr>
            <w:r w:rsidRPr="006F7D95">
              <w:rPr>
                <w:rFonts w:ascii="Times New Roman" w:hAnsi="Times New Roman"/>
                <w:szCs w:val="28"/>
              </w:rPr>
              <w:t>за 2021 год – 1 363 551,54 рублей;</w:t>
            </w:r>
          </w:p>
        </w:tc>
      </w:tr>
      <w:tr w:rsidR="000D10B8" w:rsidRPr="006F7D95" w:rsidTr="002334DE">
        <w:tc>
          <w:tcPr>
            <w:tcW w:w="0" w:type="auto"/>
            <w:vMerge/>
            <w:vAlign w:val="center"/>
          </w:tcPr>
          <w:p w:rsidR="000D10B8" w:rsidRPr="006F7D95" w:rsidRDefault="000D10B8" w:rsidP="00577E26">
            <w:pPr>
              <w:rPr>
                <w:rFonts w:ascii="Times New Roman" w:hAnsi="Times New Roman"/>
                <w:szCs w:val="28"/>
              </w:rPr>
            </w:pPr>
          </w:p>
        </w:tc>
        <w:tc>
          <w:tcPr>
            <w:tcW w:w="6379" w:type="dxa"/>
          </w:tcPr>
          <w:p w:rsidR="000D10B8" w:rsidRPr="006F7D95" w:rsidRDefault="000D10B8" w:rsidP="00577E26">
            <w:pPr>
              <w:widowControl w:val="0"/>
              <w:ind w:left="29"/>
              <w:jc w:val="both"/>
              <w:rPr>
                <w:rFonts w:ascii="Times New Roman" w:hAnsi="Times New Roman"/>
                <w:szCs w:val="28"/>
              </w:rPr>
            </w:pPr>
            <w:r w:rsidRPr="006F7D95">
              <w:rPr>
                <w:rFonts w:ascii="Times New Roman" w:hAnsi="Times New Roman"/>
                <w:szCs w:val="28"/>
              </w:rPr>
              <w:t xml:space="preserve">за 2022 год </w:t>
            </w:r>
            <w:r w:rsidR="002334DE" w:rsidRPr="006F7D95">
              <w:rPr>
                <w:rFonts w:ascii="Times New Roman" w:hAnsi="Times New Roman"/>
                <w:szCs w:val="28"/>
              </w:rPr>
              <w:t>–</w:t>
            </w:r>
            <w:r w:rsidRPr="006F7D95">
              <w:rPr>
                <w:rFonts w:ascii="Times New Roman" w:hAnsi="Times New Roman"/>
                <w:szCs w:val="28"/>
              </w:rPr>
              <w:t xml:space="preserve"> </w:t>
            </w:r>
            <w:r w:rsidR="002334DE" w:rsidRPr="006F7D95">
              <w:rPr>
                <w:rFonts w:ascii="Times New Roman" w:hAnsi="Times New Roman"/>
                <w:szCs w:val="28"/>
              </w:rPr>
              <w:t>1 255 461,14 рублей.</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(73</w:t>
      </w:r>
      <w:r w:rsidR="005B547F" w:rsidRPr="006F7D95">
        <w:rPr>
          <w:rFonts w:eastAsia="Calibri" w:cs="Times New Roman"/>
          <w:color w:val="auto"/>
          <w:szCs w:val="28"/>
          <w:lang w:eastAsia="en-US" w:bidi="ar-SA"/>
        </w:rPr>
        <w:t xml:space="preserve"> </w:t>
      </w:r>
      <w:r w:rsidRPr="006F7D95">
        <w:rPr>
          <w:rFonts w:eastAsia="Calibri" w:cs="Times New Roman"/>
          <w:color w:val="auto"/>
          <w:szCs w:val="28"/>
          <w:lang w:eastAsia="en-US" w:bidi="ar-SA"/>
        </w:rPr>
        <w:t>000,29 + 1 363 551,54</w:t>
      </w:r>
      <w:r w:rsidR="00B742DB" w:rsidRPr="006F7D95">
        <w:rPr>
          <w:rFonts w:eastAsia="Calibri" w:cs="Times New Roman"/>
          <w:color w:val="auto"/>
          <w:szCs w:val="28"/>
          <w:lang w:eastAsia="en-US" w:bidi="ar-SA"/>
        </w:rPr>
        <w:t xml:space="preserve"> + 1 255 461,14</w:t>
      </w:r>
      <w:r w:rsidRPr="006F7D95">
        <w:rPr>
          <w:rFonts w:eastAsia="Calibri" w:cs="Times New Roman"/>
          <w:color w:val="auto"/>
          <w:szCs w:val="28"/>
          <w:lang w:eastAsia="en-US" w:bidi="ar-SA"/>
        </w:rPr>
        <w:t xml:space="preserve">) / </w:t>
      </w:r>
      <w:r w:rsidR="00B742DB" w:rsidRPr="006F7D95">
        <w:rPr>
          <w:rFonts w:eastAsia="Calibri" w:cs="Times New Roman"/>
          <w:color w:val="auto"/>
          <w:szCs w:val="28"/>
          <w:lang w:eastAsia="en-US" w:bidi="ar-SA"/>
        </w:rPr>
        <w:t>3</w:t>
      </w:r>
      <w:r w:rsidRPr="006F7D95">
        <w:rPr>
          <w:rFonts w:eastAsia="Calibri" w:cs="Times New Roman"/>
          <w:color w:val="auto"/>
          <w:szCs w:val="28"/>
          <w:lang w:eastAsia="en-US" w:bidi="ar-SA"/>
        </w:rPr>
        <w:t xml:space="preserve"> = </w:t>
      </w:r>
      <w:r w:rsidR="005B547F" w:rsidRPr="006F7D95">
        <w:rPr>
          <w:rFonts w:eastAsia="Calibri" w:cs="Times New Roman"/>
          <w:color w:val="auto"/>
          <w:szCs w:val="28"/>
          <w:lang w:eastAsia="en-US" w:bidi="ar-SA"/>
        </w:rPr>
        <w:t>8</w:t>
      </w:r>
      <w:r w:rsidR="003B1CB0" w:rsidRPr="006F7D95">
        <w:rPr>
          <w:rFonts w:eastAsia="Calibri" w:cs="Times New Roman"/>
          <w:color w:val="auto"/>
          <w:szCs w:val="28"/>
          <w:lang w:eastAsia="en-US" w:bidi="ar-SA"/>
        </w:rPr>
        <w:t>97 33</w:t>
      </w:r>
      <w:r w:rsidR="005B547F" w:rsidRPr="006F7D95">
        <w:rPr>
          <w:rFonts w:eastAsia="Calibri" w:cs="Times New Roman"/>
          <w:color w:val="auto"/>
          <w:szCs w:val="28"/>
          <w:lang w:eastAsia="en-US" w:bidi="ar-SA"/>
        </w:rPr>
        <w:t>7,66</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w:t>
      </w:r>
      <w:r w:rsidR="003B1CB0" w:rsidRPr="006F7D95">
        <w:rPr>
          <w:rFonts w:eastAsia="Calibri" w:cs="Times New Roman"/>
          <w:color w:val="auto"/>
          <w:szCs w:val="28"/>
          <w:lang w:eastAsia="en-US" w:bidi="ar-SA"/>
        </w:rPr>
        <w:t>08 116 01082 01 9000 140 на 2024</w:t>
      </w:r>
      <w:r w:rsidRPr="006F7D95">
        <w:rPr>
          <w:rFonts w:eastAsia="Calibri" w:cs="Times New Roman"/>
          <w:color w:val="auto"/>
          <w:szCs w:val="28"/>
          <w:lang w:eastAsia="en-US" w:bidi="ar-SA"/>
        </w:rPr>
        <w:t xml:space="preserve"> год составляет </w:t>
      </w:r>
      <w:r w:rsidR="003B1CB0" w:rsidRPr="006F7D95">
        <w:rPr>
          <w:rFonts w:eastAsia="Calibri" w:cs="Times New Roman"/>
          <w:color w:val="auto"/>
          <w:szCs w:val="28"/>
          <w:lang w:eastAsia="en-US" w:bidi="ar-SA"/>
        </w:rPr>
        <w:t>897 338,00  рублей, на 2025</w:t>
      </w:r>
      <w:r w:rsidRPr="006F7D95">
        <w:rPr>
          <w:rFonts w:eastAsia="Calibri" w:cs="Times New Roman"/>
          <w:color w:val="auto"/>
          <w:szCs w:val="28"/>
          <w:lang w:eastAsia="en-US" w:bidi="ar-SA"/>
        </w:rPr>
        <w:t xml:space="preserve"> год – </w:t>
      </w:r>
      <w:r w:rsidR="003B1CB0" w:rsidRPr="006F7D95">
        <w:rPr>
          <w:rFonts w:eastAsia="Calibri" w:cs="Times New Roman"/>
          <w:color w:val="auto"/>
          <w:szCs w:val="28"/>
          <w:lang w:eastAsia="en-US" w:bidi="ar-SA"/>
        </w:rPr>
        <w:t>897 338,00</w:t>
      </w:r>
      <w:r w:rsidRPr="006F7D95">
        <w:rPr>
          <w:rFonts w:eastAsia="Calibri" w:cs="Times New Roman"/>
          <w:color w:val="auto"/>
          <w:szCs w:val="28"/>
          <w:lang w:eastAsia="en-US" w:bidi="ar-SA"/>
        </w:rPr>
        <w:t xml:space="preserve"> рубл</w:t>
      </w:r>
      <w:r w:rsidR="003B1CB0" w:rsidRPr="006F7D95">
        <w:rPr>
          <w:rFonts w:eastAsia="Calibri" w:cs="Times New Roman"/>
          <w:color w:val="auto"/>
          <w:szCs w:val="28"/>
          <w:lang w:eastAsia="en-US" w:bidi="ar-SA"/>
        </w:rPr>
        <w:t>ей, на 2026</w:t>
      </w:r>
      <w:r w:rsidRPr="006F7D95">
        <w:rPr>
          <w:rFonts w:eastAsia="Calibri" w:cs="Times New Roman"/>
          <w:color w:val="auto"/>
          <w:szCs w:val="28"/>
          <w:lang w:eastAsia="en-US" w:bidi="ar-SA"/>
        </w:rPr>
        <w:t xml:space="preserve"> год – </w:t>
      </w:r>
      <w:r w:rsidR="003B1CB0" w:rsidRPr="006F7D95">
        <w:rPr>
          <w:rFonts w:eastAsia="Calibri" w:cs="Times New Roman"/>
          <w:color w:val="auto"/>
          <w:szCs w:val="28"/>
          <w:lang w:eastAsia="en-US" w:bidi="ar-SA"/>
        </w:rPr>
        <w:t>897 338,00</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2E34D0" w:rsidRPr="00D552CA" w:rsidRDefault="00D552CA" w:rsidP="002E34D0">
      <w:pPr>
        <w:widowControl w:val="0"/>
        <w:shd w:val="clear" w:color="auto" w:fill="FFFFFF"/>
        <w:spacing w:line="276" w:lineRule="auto"/>
        <w:ind w:firstLine="709"/>
        <w:jc w:val="both"/>
        <w:rPr>
          <w:rFonts w:eastAsia="Calibri" w:cs="Times New Roman"/>
          <w:color w:val="auto"/>
          <w:szCs w:val="28"/>
          <w:lang w:eastAsia="en-US" w:bidi="ar-SA"/>
        </w:rPr>
      </w:pPr>
      <w:r w:rsidRPr="00D552CA">
        <w:rPr>
          <w:rFonts w:eastAsia="Calibri" w:cs="Times New Roman"/>
          <w:b/>
          <w:color w:val="auto"/>
          <w:szCs w:val="28"/>
          <w:lang w:eastAsia="en-US" w:bidi="ar-SA"/>
        </w:rPr>
        <w:t>9</w:t>
      </w:r>
      <w:r w:rsidR="002E34D0" w:rsidRPr="00D552CA">
        <w:rPr>
          <w:rFonts w:eastAsia="Calibri" w:cs="Times New Roman"/>
          <w:b/>
          <w:color w:val="auto"/>
          <w:szCs w:val="28"/>
          <w:lang w:eastAsia="en-US" w:bidi="ar-SA"/>
        </w:rPr>
        <w:t>. КБК 808 116 01172 01 0000 140</w:t>
      </w:r>
      <w:r w:rsidR="002E34D0" w:rsidRPr="00D552CA">
        <w:rPr>
          <w:rFonts w:eastAsia="Calibri" w:cs="Times New Roman"/>
          <w:color w:val="auto"/>
          <w:szCs w:val="28"/>
          <w:lang w:eastAsia="en-US" w:bidi="ar-SA"/>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w:t>
      </w:r>
      <w:r w:rsidR="002E34D0" w:rsidRPr="00D552CA">
        <w:rPr>
          <w:rFonts w:eastAsia="Calibri" w:cs="Times New Roman"/>
          <w:color w:val="auto"/>
          <w:szCs w:val="28"/>
          <w:lang w:eastAsia="en-US" w:bidi="ar-SA"/>
        </w:rPr>
        <w:lastRenderedPageBreak/>
        <w:t>Федерации».</w:t>
      </w:r>
    </w:p>
    <w:p w:rsidR="003624C7" w:rsidRPr="00D552CA" w:rsidRDefault="003624C7" w:rsidP="003624C7">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Метод расчета – усреднение.</w:t>
      </w:r>
    </w:p>
    <w:p w:rsidR="003624C7" w:rsidRPr="00D552CA" w:rsidRDefault="003624C7" w:rsidP="003624C7">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Формула расчета: П=</w:t>
      </w:r>
      <w:proofErr w:type="spellStart"/>
      <w:r w:rsidRPr="00D552CA">
        <w:rPr>
          <w:rFonts w:eastAsia="Calibri" w:cs="Times New Roman"/>
          <w:color w:val="auto"/>
          <w:szCs w:val="28"/>
          <w:lang w:eastAsia="en-US" w:bidi="ar-SA"/>
        </w:rPr>
        <w:t>Σ</w:t>
      </w:r>
      <w:r w:rsidRPr="00D552CA">
        <w:rPr>
          <w:rFonts w:eastAsia="Calibri" w:cs="Times New Roman"/>
          <w:color w:val="auto"/>
          <w:szCs w:val="28"/>
          <w:vertAlign w:val="subscript"/>
          <w:lang w:eastAsia="en-US" w:bidi="ar-SA"/>
        </w:rPr>
        <w:t>i</w:t>
      </w:r>
      <w:proofErr w:type="spellEnd"/>
      <w:r w:rsidRPr="00D552CA">
        <w:rPr>
          <w:rFonts w:eastAsia="Calibri" w:cs="Times New Roman"/>
          <w:color w:val="auto"/>
          <w:szCs w:val="28"/>
          <w:lang w:eastAsia="en-US" w:bidi="ar-SA"/>
        </w:rPr>
        <w:t>=1</w:t>
      </w:r>
      <w:r w:rsidRPr="00D552CA">
        <w:rPr>
          <w:rFonts w:eastAsia="Calibri" w:cs="Times New Roman"/>
          <w:color w:val="auto"/>
          <w:szCs w:val="28"/>
          <w:vertAlign w:val="superscript"/>
          <w:lang w:eastAsia="en-US" w:bidi="ar-SA"/>
        </w:rPr>
        <w:t>n</w:t>
      </w:r>
      <w:r w:rsidRPr="00D552CA">
        <w:rPr>
          <w:rFonts w:eastAsia="Calibri" w:cs="Times New Roman"/>
          <w:color w:val="auto"/>
          <w:szCs w:val="28"/>
          <w:lang w:eastAsia="en-US" w:bidi="ar-SA"/>
        </w:rPr>
        <w:t xml:space="preserve"> </w:t>
      </w:r>
      <w:proofErr w:type="spellStart"/>
      <w:r w:rsidRPr="00D552CA">
        <w:rPr>
          <w:rFonts w:eastAsia="Calibri" w:cs="Times New Roman"/>
          <w:color w:val="auto"/>
          <w:szCs w:val="28"/>
          <w:lang w:eastAsia="en-US" w:bidi="ar-SA"/>
        </w:rPr>
        <w:t>Ф</w:t>
      </w:r>
      <w:r w:rsidRPr="00D552CA">
        <w:rPr>
          <w:rFonts w:eastAsia="Calibri" w:cs="Times New Roman"/>
          <w:color w:val="auto"/>
          <w:szCs w:val="28"/>
          <w:vertAlign w:val="subscript"/>
          <w:lang w:eastAsia="en-US" w:bidi="ar-SA"/>
        </w:rPr>
        <w:t>i</w:t>
      </w:r>
      <w:proofErr w:type="spellEnd"/>
      <w:r w:rsidRPr="00D552CA">
        <w:rPr>
          <w:rFonts w:eastAsia="Calibri" w:cs="Times New Roman"/>
          <w:color w:val="auto"/>
          <w:szCs w:val="28"/>
          <w:lang w:eastAsia="en-US" w:bidi="ar-SA"/>
        </w:rPr>
        <w:t xml:space="preserve">/n, </w:t>
      </w:r>
    </w:p>
    <w:p w:rsidR="003624C7" w:rsidRPr="00D552CA" w:rsidRDefault="003624C7" w:rsidP="003624C7">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где П – прогнозируемый объем поступлений по доходу;</w:t>
      </w:r>
    </w:p>
    <w:p w:rsidR="003624C7" w:rsidRPr="00D552CA" w:rsidRDefault="003624C7" w:rsidP="003624C7">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Ф – фактически поступившие доходы в i-м году;</w:t>
      </w:r>
    </w:p>
    <w:p w:rsidR="003624C7" w:rsidRPr="00D552CA" w:rsidRDefault="003624C7" w:rsidP="003624C7">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n – фактическое число лет в выбранном периоде усреднения.</w:t>
      </w:r>
    </w:p>
    <w:p w:rsidR="002E34D0" w:rsidRPr="006F7D95" w:rsidRDefault="003F7698" w:rsidP="00824106">
      <w:pPr>
        <w:widowControl w:val="0"/>
        <w:spacing w:line="276" w:lineRule="auto"/>
        <w:ind w:firstLine="709"/>
        <w:jc w:val="both"/>
        <w:rPr>
          <w:rFonts w:eastAsia="Calibri" w:cs="Times New Roman"/>
          <w:color w:val="auto"/>
          <w:szCs w:val="28"/>
          <w:lang w:eastAsia="en-US" w:bidi="ar-SA"/>
        </w:rPr>
      </w:pPr>
      <w:r w:rsidRPr="00D552CA">
        <w:rPr>
          <w:rFonts w:eastAsia="Calibri" w:cs="Times New Roman"/>
          <w:color w:val="auto"/>
          <w:szCs w:val="28"/>
          <w:lang w:eastAsia="en-US" w:bidi="ar-SA"/>
        </w:rPr>
        <w:t xml:space="preserve">В связи с тем, что данный </w:t>
      </w:r>
      <w:r w:rsidR="000864D9" w:rsidRPr="00D552CA">
        <w:rPr>
          <w:rFonts w:eastAsia="Calibri" w:cs="Times New Roman"/>
          <w:color w:val="auto"/>
          <w:szCs w:val="28"/>
          <w:lang w:eastAsia="en-US" w:bidi="ar-SA"/>
        </w:rPr>
        <w:t xml:space="preserve">КБК закреплен за Министерством с </w:t>
      </w:r>
      <w:r w:rsidR="003624C7" w:rsidRPr="00D552CA">
        <w:rPr>
          <w:rFonts w:eastAsia="Calibri" w:cs="Times New Roman"/>
          <w:color w:val="auto"/>
          <w:szCs w:val="28"/>
          <w:lang w:eastAsia="en-US" w:bidi="ar-SA"/>
        </w:rPr>
        <w:t>30</w:t>
      </w:r>
      <w:r w:rsidR="000864D9" w:rsidRPr="00D552CA">
        <w:rPr>
          <w:rFonts w:eastAsia="Calibri" w:cs="Times New Roman"/>
          <w:color w:val="auto"/>
          <w:szCs w:val="28"/>
          <w:lang w:eastAsia="en-US" w:bidi="ar-SA"/>
        </w:rPr>
        <w:t>.01.202</w:t>
      </w:r>
      <w:r w:rsidR="003624C7" w:rsidRPr="00D552CA">
        <w:rPr>
          <w:rFonts w:eastAsia="Calibri" w:cs="Times New Roman"/>
          <w:color w:val="auto"/>
          <w:szCs w:val="28"/>
          <w:lang w:eastAsia="en-US" w:bidi="ar-SA"/>
        </w:rPr>
        <w:t>3</w:t>
      </w:r>
      <w:r w:rsidR="00D552CA" w:rsidRPr="00D552CA">
        <w:rPr>
          <w:rFonts w:eastAsia="Calibri" w:cs="Times New Roman"/>
          <w:color w:val="auto"/>
          <w:szCs w:val="28"/>
          <w:lang w:eastAsia="en-US" w:bidi="ar-SA"/>
        </w:rPr>
        <w:t xml:space="preserve"> года</w:t>
      </w:r>
      <w:r w:rsidR="003624C7" w:rsidRPr="00D552CA">
        <w:rPr>
          <w:rFonts w:eastAsia="Calibri" w:cs="Times New Roman"/>
          <w:color w:val="auto"/>
          <w:szCs w:val="28"/>
          <w:lang w:eastAsia="en-US" w:bidi="ar-SA"/>
        </w:rPr>
        <w:t xml:space="preserve">, прогнозирование доходов </w:t>
      </w:r>
      <w:r w:rsidRPr="00D552CA">
        <w:rPr>
          <w:rFonts w:eastAsia="Calibri" w:cs="Times New Roman"/>
          <w:color w:val="auto"/>
          <w:szCs w:val="28"/>
          <w:lang w:eastAsia="en-US" w:bidi="ar-SA"/>
        </w:rPr>
        <w:t xml:space="preserve">на 2024-2024 года </w:t>
      </w:r>
      <w:r w:rsidR="00806164" w:rsidRPr="00D552CA">
        <w:rPr>
          <w:rFonts w:eastAsia="Calibri" w:cs="Times New Roman"/>
          <w:color w:val="auto"/>
          <w:szCs w:val="28"/>
          <w:lang w:eastAsia="en-US" w:bidi="ar-SA"/>
        </w:rPr>
        <w:t xml:space="preserve">осуществлено на уровне поступлений 2023 года и составит </w:t>
      </w:r>
      <w:r w:rsidR="0010007D" w:rsidRPr="00D552CA">
        <w:rPr>
          <w:rFonts w:eastAsia="Calibri" w:cs="Times New Roman"/>
          <w:color w:val="auto"/>
          <w:szCs w:val="28"/>
          <w:lang w:eastAsia="en-US" w:bidi="ar-SA"/>
        </w:rPr>
        <w:t xml:space="preserve">50 000,00 рублей </w:t>
      </w:r>
      <w:r w:rsidR="00806164" w:rsidRPr="00D552CA">
        <w:rPr>
          <w:rFonts w:eastAsia="Calibri" w:cs="Times New Roman"/>
          <w:color w:val="auto"/>
          <w:szCs w:val="28"/>
          <w:lang w:eastAsia="en-US" w:bidi="ar-SA"/>
        </w:rPr>
        <w:t>на каждый год планируемого периода</w:t>
      </w:r>
      <w:r w:rsidR="00824106" w:rsidRPr="00D552CA">
        <w:rPr>
          <w:rFonts w:eastAsia="Calibri" w:cs="Times New Roman"/>
          <w:color w:val="auto"/>
          <w:szCs w:val="28"/>
          <w:lang w:eastAsia="en-US" w:bidi="ar-SA"/>
        </w:rPr>
        <w:t>.</w:t>
      </w:r>
      <w:r w:rsidR="000864D9" w:rsidRPr="006F7D95">
        <w:rPr>
          <w:rFonts w:eastAsia="Calibri" w:cs="Times New Roman"/>
          <w:color w:val="auto"/>
          <w:szCs w:val="28"/>
          <w:lang w:eastAsia="en-US" w:bidi="ar-SA"/>
        </w:rPr>
        <w:t xml:space="preserve"> </w:t>
      </w:r>
    </w:p>
    <w:p w:rsidR="00A50108" w:rsidRPr="006F7D95" w:rsidRDefault="009F0810" w:rsidP="00C83E4F">
      <w:pPr>
        <w:widowControl w:val="0"/>
        <w:shd w:val="clear" w:color="auto" w:fill="FFFFFF"/>
        <w:spacing w:line="276" w:lineRule="auto"/>
        <w:ind w:firstLine="709"/>
        <w:jc w:val="both"/>
        <w:rPr>
          <w:rFonts w:eastAsia="Calibri" w:cs="Times New Roman"/>
          <w:color w:val="auto"/>
          <w:szCs w:val="28"/>
          <w:lang w:eastAsia="en-US" w:bidi="ar-SA"/>
        </w:rPr>
      </w:pPr>
      <w:bookmarkStart w:id="0" w:name="_GoBack"/>
      <w:bookmarkEnd w:id="0"/>
      <w:r w:rsidRPr="006F7D95">
        <w:rPr>
          <w:rFonts w:eastAsia="Calibri" w:cs="Times New Roman"/>
          <w:b/>
          <w:color w:val="auto"/>
          <w:szCs w:val="28"/>
          <w:lang w:eastAsia="en-US" w:bidi="ar-SA"/>
        </w:rPr>
        <w:t>1</w:t>
      </w:r>
      <w:r w:rsidR="00BE63BF">
        <w:rPr>
          <w:rFonts w:eastAsia="Calibri" w:cs="Times New Roman"/>
          <w:b/>
          <w:color w:val="auto"/>
          <w:szCs w:val="28"/>
          <w:lang w:eastAsia="en-US" w:bidi="ar-SA"/>
        </w:rPr>
        <w:t>0</w:t>
      </w:r>
      <w:r w:rsidR="00A50108" w:rsidRPr="006F7D95">
        <w:rPr>
          <w:rFonts w:eastAsia="Calibri" w:cs="Times New Roman"/>
          <w:b/>
          <w:color w:val="auto"/>
          <w:szCs w:val="28"/>
          <w:lang w:eastAsia="en-US" w:bidi="ar-SA"/>
        </w:rPr>
        <w:t>. КБК 808 116 07010 02 0000 140</w:t>
      </w:r>
      <w:r w:rsidR="00A50108" w:rsidRPr="006F7D95">
        <w:rPr>
          <w:rFonts w:eastAsia="Calibri" w:cs="Times New Roman"/>
          <w:color w:val="auto"/>
          <w:szCs w:val="28"/>
          <w:lang w:eastAsia="en-US" w:bidi="ar-SA"/>
        </w:rPr>
        <w:t xml:space="preserve"> «Штрафы,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p w:rsidR="00A50108" w:rsidRPr="006F7D95" w:rsidRDefault="00A50108"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Расчет прогнозируемого объема поступлений по доходу по КБК 808 116 07010 02 0000 140 производим ис</w:t>
      </w:r>
      <w:r w:rsidR="00467DEF">
        <w:rPr>
          <w:rFonts w:eastAsia="Calibri" w:cs="Times New Roman"/>
          <w:color w:val="auto"/>
          <w:szCs w:val="28"/>
          <w:lang w:eastAsia="en-US" w:bidi="ar-SA"/>
        </w:rPr>
        <w:t>ходя из объемов доходов за 2020</w:t>
      </w:r>
      <w:r w:rsidR="00143EAC">
        <w:rPr>
          <w:rFonts w:eastAsia="Calibri" w:cs="Times New Roman"/>
          <w:color w:val="auto"/>
          <w:szCs w:val="28"/>
          <w:lang w:eastAsia="en-US" w:bidi="ar-SA"/>
        </w:rPr>
        <w:t>-</w:t>
      </w:r>
      <w:r w:rsidRPr="006F7D95">
        <w:rPr>
          <w:rFonts w:eastAsia="Calibri" w:cs="Times New Roman"/>
          <w:color w:val="auto"/>
          <w:szCs w:val="28"/>
          <w:lang w:eastAsia="en-US" w:bidi="ar-SA"/>
        </w:rPr>
        <w:t>202</w:t>
      </w:r>
      <w:r w:rsidR="00467DEF">
        <w:rPr>
          <w:rFonts w:eastAsia="Calibri" w:cs="Times New Roman"/>
          <w:color w:val="auto"/>
          <w:szCs w:val="28"/>
          <w:lang w:eastAsia="en-US" w:bidi="ar-SA"/>
        </w:rPr>
        <w:t>2</w:t>
      </w:r>
      <w:r w:rsidRPr="006F7D95">
        <w:rPr>
          <w:rFonts w:eastAsia="Calibri" w:cs="Times New Roman"/>
          <w:color w:val="auto"/>
          <w:szCs w:val="28"/>
          <w:lang w:eastAsia="en-US" w:bidi="ar-SA"/>
        </w:rPr>
        <w:t xml:space="preserve"> годы</w:t>
      </w:r>
      <w:r w:rsidR="00272832" w:rsidRPr="006F7D95">
        <w:rPr>
          <w:rFonts w:eastAsia="Calibri" w:cs="Times New Roman"/>
          <w:color w:val="auto"/>
          <w:szCs w:val="28"/>
          <w:lang w:eastAsia="en-US" w:bidi="ar-SA"/>
        </w:rPr>
        <w:t>.</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A50108" w:rsidRPr="006F7D95" w:rsidTr="00A50108">
        <w:trPr>
          <w:trHeight w:val="361"/>
        </w:trPr>
        <w:tc>
          <w:tcPr>
            <w:tcW w:w="2977" w:type="dxa"/>
            <w:vMerge w:val="restart"/>
            <w:hideMark/>
          </w:tcPr>
          <w:p w:rsidR="00A50108" w:rsidRPr="006F7D95" w:rsidRDefault="00A50108" w:rsidP="00317F8E">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A50108" w:rsidRPr="006F7D95" w:rsidRDefault="00A50108" w:rsidP="00317F8E">
            <w:pPr>
              <w:widowControl w:val="0"/>
              <w:suppressAutoHyphens/>
              <w:ind w:left="29"/>
              <w:jc w:val="both"/>
              <w:rPr>
                <w:rFonts w:ascii="Times New Roman" w:hAnsi="Times New Roman"/>
                <w:szCs w:val="28"/>
              </w:rPr>
            </w:pPr>
            <w:r w:rsidRPr="006F7D95">
              <w:rPr>
                <w:rFonts w:ascii="Times New Roman" w:hAnsi="Times New Roman"/>
                <w:szCs w:val="28"/>
              </w:rPr>
              <w:t>за 2020 год – 230 863,45 рублей;</w:t>
            </w:r>
          </w:p>
        </w:tc>
      </w:tr>
      <w:tr w:rsidR="00A50108" w:rsidRPr="006F7D95" w:rsidTr="00A50108">
        <w:tc>
          <w:tcPr>
            <w:tcW w:w="0" w:type="auto"/>
            <w:vMerge/>
            <w:vAlign w:val="center"/>
            <w:hideMark/>
          </w:tcPr>
          <w:p w:rsidR="00A50108" w:rsidRPr="006F7D95" w:rsidRDefault="00A50108" w:rsidP="00317F8E">
            <w:pPr>
              <w:suppressAutoHyphens/>
              <w:rPr>
                <w:rFonts w:ascii="Times New Roman" w:hAnsi="Times New Roman"/>
                <w:szCs w:val="28"/>
              </w:rPr>
            </w:pPr>
          </w:p>
        </w:tc>
        <w:tc>
          <w:tcPr>
            <w:tcW w:w="6379" w:type="dxa"/>
            <w:hideMark/>
          </w:tcPr>
          <w:p w:rsidR="00143EAC" w:rsidRDefault="00A50108" w:rsidP="00317F8E">
            <w:pPr>
              <w:widowControl w:val="0"/>
              <w:suppressAutoHyphens/>
              <w:ind w:left="29"/>
              <w:jc w:val="both"/>
              <w:rPr>
                <w:rFonts w:ascii="Times New Roman" w:hAnsi="Times New Roman"/>
                <w:szCs w:val="28"/>
              </w:rPr>
            </w:pPr>
            <w:r w:rsidRPr="006F7D95">
              <w:rPr>
                <w:rFonts w:ascii="Times New Roman" w:hAnsi="Times New Roman"/>
                <w:szCs w:val="28"/>
              </w:rPr>
              <w:t>за 2021 год – 184 504,39 рублей</w:t>
            </w:r>
            <w:r w:rsidR="00143EAC">
              <w:rPr>
                <w:rFonts w:ascii="Times New Roman" w:hAnsi="Times New Roman"/>
                <w:szCs w:val="28"/>
              </w:rPr>
              <w:t>;</w:t>
            </w:r>
          </w:p>
          <w:p w:rsidR="00A50108" w:rsidRPr="006F7D95" w:rsidRDefault="00143EAC" w:rsidP="00317F8E">
            <w:pPr>
              <w:widowControl w:val="0"/>
              <w:suppressAutoHyphens/>
              <w:ind w:left="29"/>
              <w:jc w:val="both"/>
              <w:rPr>
                <w:rFonts w:ascii="Times New Roman" w:hAnsi="Times New Roman"/>
                <w:szCs w:val="28"/>
              </w:rPr>
            </w:pPr>
            <w:r>
              <w:rPr>
                <w:rFonts w:ascii="Times New Roman" w:hAnsi="Times New Roman"/>
                <w:szCs w:val="28"/>
              </w:rPr>
              <w:t>за 2022 год – 30,00 рублей</w:t>
            </w:r>
            <w:r w:rsidR="00A50108" w:rsidRPr="006F7D95">
              <w:rPr>
                <w:rFonts w:ascii="Times New Roman" w:hAnsi="Times New Roman"/>
                <w:szCs w:val="28"/>
              </w:rPr>
              <w:t>.</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(230 863,45 + 184 504,39</w:t>
      </w:r>
      <w:r w:rsidR="00143EAC">
        <w:rPr>
          <w:rFonts w:eastAsia="Calibri" w:cs="Times New Roman"/>
          <w:color w:val="auto"/>
          <w:szCs w:val="28"/>
          <w:lang w:eastAsia="en-US" w:bidi="ar-SA"/>
        </w:rPr>
        <w:t xml:space="preserve"> + 30,00</w:t>
      </w:r>
      <w:r w:rsidRPr="006F7D95">
        <w:rPr>
          <w:rFonts w:eastAsia="Calibri" w:cs="Times New Roman"/>
          <w:color w:val="auto"/>
          <w:szCs w:val="28"/>
          <w:lang w:eastAsia="en-US" w:bidi="ar-SA"/>
        </w:rPr>
        <w:t xml:space="preserve">) / </w:t>
      </w:r>
      <w:r w:rsidR="00467DEF">
        <w:rPr>
          <w:rFonts w:eastAsia="Calibri" w:cs="Times New Roman"/>
          <w:color w:val="auto"/>
          <w:szCs w:val="28"/>
          <w:lang w:eastAsia="en-US" w:bidi="ar-SA"/>
        </w:rPr>
        <w:t>3</w:t>
      </w:r>
      <w:r w:rsidRPr="006F7D95">
        <w:rPr>
          <w:rFonts w:eastAsia="Calibri" w:cs="Times New Roman"/>
          <w:color w:val="auto"/>
          <w:szCs w:val="28"/>
          <w:lang w:eastAsia="en-US" w:bidi="ar-SA"/>
        </w:rPr>
        <w:t xml:space="preserve"> = </w:t>
      </w:r>
      <w:r w:rsidR="00467DEF">
        <w:rPr>
          <w:rFonts w:eastAsia="Calibri" w:cs="Times New Roman"/>
          <w:color w:val="auto"/>
          <w:szCs w:val="28"/>
          <w:lang w:eastAsia="en-US" w:bidi="ar-SA"/>
        </w:rPr>
        <w:t>138 465,9</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w:t>
      </w:r>
      <w:r w:rsidR="00CE1E61" w:rsidRPr="006F7D95">
        <w:rPr>
          <w:rFonts w:eastAsia="Calibri" w:cs="Times New Roman"/>
          <w:color w:val="auto"/>
          <w:szCs w:val="28"/>
          <w:lang w:eastAsia="en-US" w:bidi="ar-SA"/>
        </w:rPr>
        <w:t>08 116 07010 02 0000 140 на 2024</w:t>
      </w:r>
      <w:r w:rsidRPr="006F7D95">
        <w:rPr>
          <w:rFonts w:eastAsia="Calibri" w:cs="Times New Roman"/>
          <w:color w:val="auto"/>
          <w:szCs w:val="28"/>
          <w:lang w:eastAsia="en-US" w:bidi="ar-SA"/>
        </w:rPr>
        <w:t> год соста</w:t>
      </w:r>
      <w:r w:rsidR="00CE1E61" w:rsidRPr="006F7D95">
        <w:rPr>
          <w:rFonts w:eastAsia="Calibri" w:cs="Times New Roman"/>
          <w:color w:val="auto"/>
          <w:szCs w:val="28"/>
          <w:lang w:eastAsia="en-US" w:bidi="ar-SA"/>
        </w:rPr>
        <w:t xml:space="preserve">вляет </w:t>
      </w:r>
      <w:r w:rsidR="00BE63BF">
        <w:rPr>
          <w:rFonts w:eastAsia="Calibri" w:cs="Times New Roman"/>
          <w:color w:val="auto"/>
          <w:szCs w:val="28"/>
          <w:lang w:eastAsia="en-US" w:bidi="ar-SA"/>
        </w:rPr>
        <w:t>138 466,00</w:t>
      </w:r>
      <w:r w:rsidR="00CE1E61" w:rsidRPr="006F7D95">
        <w:rPr>
          <w:rFonts w:eastAsia="Calibri" w:cs="Times New Roman"/>
          <w:color w:val="auto"/>
          <w:szCs w:val="28"/>
          <w:lang w:eastAsia="en-US" w:bidi="ar-SA"/>
        </w:rPr>
        <w:t xml:space="preserve"> рублей, на 2025 год – </w:t>
      </w:r>
      <w:r w:rsidR="00BE63BF">
        <w:rPr>
          <w:rFonts w:eastAsia="Calibri" w:cs="Times New Roman"/>
          <w:color w:val="auto"/>
          <w:szCs w:val="28"/>
          <w:lang w:eastAsia="en-US" w:bidi="ar-SA"/>
        </w:rPr>
        <w:t>138 466,00</w:t>
      </w:r>
      <w:r w:rsidRPr="006F7D95">
        <w:rPr>
          <w:rFonts w:eastAsia="Calibri" w:cs="Times New Roman"/>
          <w:color w:val="auto"/>
          <w:szCs w:val="28"/>
          <w:lang w:eastAsia="en-US" w:bidi="ar-SA"/>
        </w:rPr>
        <w:t xml:space="preserve"> рублей</w:t>
      </w:r>
      <w:r w:rsidR="00CE1E61" w:rsidRPr="006F7D95">
        <w:rPr>
          <w:rFonts w:eastAsia="Calibri" w:cs="Times New Roman"/>
          <w:color w:val="auto"/>
          <w:szCs w:val="28"/>
          <w:lang w:eastAsia="en-US" w:bidi="ar-SA"/>
        </w:rPr>
        <w:t xml:space="preserve">, на 2026 год – </w:t>
      </w:r>
      <w:r w:rsidR="00BE63BF">
        <w:rPr>
          <w:rFonts w:eastAsia="Calibri" w:cs="Times New Roman"/>
          <w:color w:val="auto"/>
          <w:szCs w:val="28"/>
          <w:lang w:eastAsia="en-US" w:bidi="ar-SA"/>
        </w:rPr>
        <w:t>138 466,0</w:t>
      </w:r>
      <w:r w:rsidR="00CE1E61" w:rsidRPr="006F7D95">
        <w:rPr>
          <w:rFonts w:eastAsia="Calibri" w:cs="Times New Roman"/>
          <w:color w:val="auto"/>
          <w:szCs w:val="28"/>
          <w:lang w:eastAsia="en-US" w:bidi="ar-SA"/>
        </w:rPr>
        <w:t>0</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DA2224" w:rsidP="00C83E4F">
      <w:pPr>
        <w:widowControl w:val="0"/>
        <w:shd w:val="clear" w:color="auto" w:fill="FFFFFF"/>
        <w:spacing w:line="276" w:lineRule="auto"/>
        <w:ind w:firstLine="709"/>
        <w:jc w:val="both"/>
        <w:rPr>
          <w:rFonts w:eastAsia="Calibri" w:cs="Times New Roman"/>
          <w:color w:val="auto"/>
          <w:szCs w:val="28"/>
          <w:lang w:eastAsia="en-US" w:bidi="ar-SA"/>
        </w:rPr>
      </w:pPr>
      <w:r w:rsidRPr="006F7D95">
        <w:rPr>
          <w:rFonts w:eastAsia="Calibri" w:cs="Times New Roman"/>
          <w:b/>
          <w:color w:val="auto"/>
          <w:szCs w:val="28"/>
          <w:lang w:eastAsia="en-US" w:bidi="ar-SA"/>
        </w:rPr>
        <w:t>1</w:t>
      </w:r>
      <w:r w:rsidR="00263C56">
        <w:rPr>
          <w:rFonts w:eastAsia="Calibri" w:cs="Times New Roman"/>
          <w:b/>
          <w:color w:val="auto"/>
          <w:szCs w:val="28"/>
          <w:lang w:eastAsia="en-US" w:bidi="ar-SA"/>
        </w:rPr>
        <w:t>1</w:t>
      </w:r>
      <w:r w:rsidR="00A50108" w:rsidRPr="006F7D95">
        <w:rPr>
          <w:rFonts w:eastAsia="Calibri" w:cs="Times New Roman"/>
          <w:b/>
          <w:color w:val="auto"/>
          <w:szCs w:val="28"/>
          <w:lang w:eastAsia="en-US" w:bidi="ar-SA"/>
        </w:rPr>
        <w:t>. КБК 808 116 07040 02 0000 140</w:t>
      </w:r>
      <w:r w:rsidR="00A50108" w:rsidRPr="006F7D95">
        <w:rPr>
          <w:rFonts w:eastAsia="Calibri" w:cs="Times New Roman"/>
          <w:color w:val="auto"/>
          <w:szCs w:val="28"/>
          <w:lang w:eastAsia="en-US" w:bidi="ar-SA"/>
        </w:rPr>
        <w:t xml:space="preserve"> «Штрафы,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 xml:space="preserve">Расчет прогнозируемого объема поступлений по доходу по КБК 808 116 07040 </w:t>
      </w:r>
      <w:r w:rsidRPr="006F7D95">
        <w:rPr>
          <w:rFonts w:eastAsia="Calibri" w:cs="Times New Roman"/>
          <w:color w:val="auto"/>
          <w:szCs w:val="28"/>
          <w:lang w:eastAsia="en-US" w:bidi="ar-SA"/>
        </w:rPr>
        <w:lastRenderedPageBreak/>
        <w:t>02 0000 140 производим исходя из объемов доходов за 2020</w:t>
      </w:r>
      <w:r w:rsidR="00323371" w:rsidRPr="006F7D95">
        <w:rPr>
          <w:rFonts w:eastAsia="Calibri" w:cs="Times New Roman"/>
          <w:color w:val="auto"/>
          <w:szCs w:val="28"/>
          <w:lang w:eastAsia="en-US" w:bidi="ar-SA"/>
        </w:rPr>
        <w:t>–2022</w:t>
      </w:r>
      <w:r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2A0562" w:rsidRPr="006F7D95" w:rsidTr="00724190">
        <w:trPr>
          <w:trHeight w:val="361"/>
        </w:trPr>
        <w:tc>
          <w:tcPr>
            <w:tcW w:w="2977" w:type="dxa"/>
            <w:vMerge w:val="restart"/>
            <w:hideMark/>
          </w:tcPr>
          <w:p w:rsidR="002A0562" w:rsidRPr="006F7D95" w:rsidRDefault="002A0562" w:rsidP="00317F8E">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2A0562" w:rsidRPr="006F7D95" w:rsidRDefault="002A0562" w:rsidP="00317F8E">
            <w:pPr>
              <w:widowControl w:val="0"/>
              <w:suppressAutoHyphens/>
              <w:ind w:left="29"/>
              <w:jc w:val="both"/>
              <w:rPr>
                <w:rFonts w:ascii="Times New Roman" w:hAnsi="Times New Roman"/>
                <w:szCs w:val="28"/>
              </w:rPr>
            </w:pPr>
            <w:r w:rsidRPr="006F7D95">
              <w:rPr>
                <w:rFonts w:ascii="Times New Roman" w:hAnsi="Times New Roman"/>
                <w:szCs w:val="28"/>
              </w:rPr>
              <w:t>за 2020 год – 277 885,41 рублей;</w:t>
            </w:r>
          </w:p>
        </w:tc>
      </w:tr>
      <w:tr w:rsidR="002A0562" w:rsidRPr="006F7D95" w:rsidTr="00724190">
        <w:tc>
          <w:tcPr>
            <w:tcW w:w="0" w:type="auto"/>
            <w:vMerge/>
            <w:vAlign w:val="center"/>
            <w:hideMark/>
          </w:tcPr>
          <w:p w:rsidR="002A0562" w:rsidRPr="006F7D95" w:rsidRDefault="002A0562" w:rsidP="00317F8E">
            <w:pPr>
              <w:suppressAutoHyphens/>
              <w:rPr>
                <w:rFonts w:ascii="Times New Roman" w:hAnsi="Times New Roman"/>
                <w:szCs w:val="28"/>
              </w:rPr>
            </w:pPr>
          </w:p>
        </w:tc>
        <w:tc>
          <w:tcPr>
            <w:tcW w:w="6379" w:type="dxa"/>
            <w:hideMark/>
          </w:tcPr>
          <w:p w:rsidR="002A0562" w:rsidRPr="006F7D95" w:rsidRDefault="002A0562" w:rsidP="00317F8E">
            <w:pPr>
              <w:widowControl w:val="0"/>
              <w:suppressAutoHyphens/>
              <w:ind w:left="29"/>
              <w:jc w:val="both"/>
              <w:rPr>
                <w:rFonts w:ascii="Times New Roman" w:hAnsi="Times New Roman"/>
                <w:szCs w:val="28"/>
              </w:rPr>
            </w:pPr>
            <w:r w:rsidRPr="006F7D95">
              <w:rPr>
                <w:rFonts w:ascii="Times New Roman" w:hAnsi="Times New Roman"/>
                <w:szCs w:val="28"/>
              </w:rPr>
              <w:t>за 2021 год – 768 969,60 рублей;</w:t>
            </w:r>
          </w:p>
        </w:tc>
      </w:tr>
      <w:tr w:rsidR="002A0562" w:rsidRPr="006F7D95" w:rsidTr="00724190">
        <w:tc>
          <w:tcPr>
            <w:tcW w:w="0" w:type="auto"/>
            <w:vMerge/>
            <w:vAlign w:val="center"/>
          </w:tcPr>
          <w:p w:rsidR="002A0562" w:rsidRPr="006F7D95" w:rsidRDefault="002A0562" w:rsidP="00317F8E">
            <w:pPr>
              <w:rPr>
                <w:rFonts w:ascii="Times New Roman" w:hAnsi="Times New Roman"/>
                <w:szCs w:val="28"/>
              </w:rPr>
            </w:pPr>
          </w:p>
        </w:tc>
        <w:tc>
          <w:tcPr>
            <w:tcW w:w="6379" w:type="dxa"/>
          </w:tcPr>
          <w:p w:rsidR="002A0562" w:rsidRPr="006F7D95" w:rsidRDefault="00724190" w:rsidP="00317F8E">
            <w:pPr>
              <w:widowControl w:val="0"/>
              <w:ind w:left="29"/>
              <w:jc w:val="both"/>
              <w:rPr>
                <w:rFonts w:ascii="Times New Roman" w:hAnsi="Times New Roman"/>
                <w:szCs w:val="28"/>
              </w:rPr>
            </w:pPr>
            <w:r w:rsidRPr="006F7D95">
              <w:rPr>
                <w:rFonts w:ascii="Times New Roman" w:hAnsi="Times New Roman"/>
                <w:szCs w:val="28"/>
              </w:rPr>
              <w:t>за 202</w:t>
            </w:r>
            <w:r w:rsidR="00323371" w:rsidRPr="006F7D95">
              <w:rPr>
                <w:rFonts w:ascii="Times New Roman" w:hAnsi="Times New Roman"/>
                <w:szCs w:val="28"/>
              </w:rPr>
              <w:t>2</w:t>
            </w:r>
            <w:r w:rsidRPr="006F7D95">
              <w:rPr>
                <w:rFonts w:ascii="Times New Roman" w:hAnsi="Times New Roman"/>
                <w:szCs w:val="28"/>
              </w:rPr>
              <w:t xml:space="preserve"> год – 662 640,42</w:t>
            </w:r>
            <w:r w:rsidR="002A0562" w:rsidRPr="006F7D95">
              <w:rPr>
                <w:rFonts w:ascii="Times New Roman" w:hAnsi="Times New Roman"/>
                <w:szCs w:val="28"/>
              </w:rPr>
              <w:t xml:space="preserve"> рублей;</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(277 885,41 + 768 969,60</w:t>
      </w:r>
      <w:r w:rsidR="004B79B7" w:rsidRPr="006F7D95">
        <w:rPr>
          <w:rFonts w:eastAsia="Calibri" w:cs="Times New Roman"/>
          <w:color w:val="auto"/>
          <w:szCs w:val="28"/>
          <w:lang w:eastAsia="en-US" w:bidi="ar-SA"/>
        </w:rPr>
        <w:t xml:space="preserve"> + 662 640,42) / 3</w:t>
      </w:r>
      <w:r w:rsidRPr="006F7D95">
        <w:rPr>
          <w:rFonts w:eastAsia="Calibri" w:cs="Times New Roman"/>
          <w:color w:val="auto"/>
          <w:szCs w:val="28"/>
          <w:lang w:eastAsia="en-US" w:bidi="ar-SA"/>
        </w:rPr>
        <w:t xml:space="preserve"> = </w:t>
      </w:r>
      <w:r w:rsidR="004B79B7" w:rsidRPr="006F7D95">
        <w:rPr>
          <w:rFonts w:eastAsia="Calibri" w:cs="Times New Roman"/>
          <w:color w:val="auto"/>
          <w:szCs w:val="28"/>
          <w:lang w:eastAsia="en-US" w:bidi="ar-SA"/>
        </w:rPr>
        <w:t>569 831,81</w:t>
      </w:r>
      <w:r w:rsidRPr="006F7D95">
        <w:rPr>
          <w:rFonts w:eastAsia="Calibri" w:cs="Times New Roman"/>
          <w:color w:val="auto"/>
          <w:szCs w:val="28"/>
          <w:lang w:eastAsia="en-US" w:bidi="ar-SA"/>
        </w:rPr>
        <w:t xml:space="preserve"> (рублей).</w:t>
      </w:r>
    </w:p>
    <w:p w:rsidR="00A50108" w:rsidRPr="006F7D95" w:rsidRDefault="00A50108" w:rsidP="00C83E4F">
      <w:pPr>
        <w:widowControl w:val="0"/>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808 116 07040 02 0000 140 на 202</w:t>
      </w:r>
      <w:r w:rsidR="00DE1615" w:rsidRPr="006F7D95">
        <w:rPr>
          <w:rFonts w:eastAsia="Calibri" w:cs="Times New Roman"/>
          <w:color w:val="auto"/>
          <w:szCs w:val="28"/>
          <w:lang w:eastAsia="en-US" w:bidi="ar-SA"/>
        </w:rPr>
        <w:t>4</w:t>
      </w:r>
      <w:r w:rsidRPr="006F7D95">
        <w:rPr>
          <w:rFonts w:eastAsia="Calibri" w:cs="Times New Roman"/>
          <w:color w:val="auto"/>
          <w:szCs w:val="28"/>
          <w:lang w:eastAsia="en-US" w:bidi="ar-SA"/>
        </w:rPr>
        <w:t xml:space="preserve"> год составляет </w:t>
      </w:r>
      <w:r w:rsidR="004B79B7" w:rsidRPr="006F7D95">
        <w:rPr>
          <w:rFonts w:eastAsia="Calibri" w:cs="Times New Roman"/>
          <w:color w:val="auto"/>
          <w:szCs w:val="28"/>
          <w:lang w:eastAsia="en-US" w:bidi="ar-SA"/>
        </w:rPr>
        <w:t>569 832,00</w:t>
      </w:r>
      <w:r w:rsidRPr="006F7D95">
        <w:rPr>
          <w:rFonts w:eastAsia="Calibri" w:cs="Times New Roman"/>
          <w:color w:val="auto"/>
          <w:szCs w:val="28"/>
          <w:lang w:eastAsia="en-US" w:bidi="ar-SA"/>
        </w:rPr>
        <w:t xml:space="preserve"> рублей, на 202</w:t>
      </w:r>
      <w:r w:rsidR="00DE1615" w:rsidRPr="006F7D95">
        <w:rPr>
          <w:rFonts w:eastAsia="Calibri" w:cs="Times New Roman"/>
          <w:color w:val="auto"/>
          <w:szCs w:val="28"/>
          <w:lang w:eastAsia="en-US" w:bidi="ar-SA"/>
        </w:rPr>
        <w:t>5</w:t>
      </w:r>
      <w:r w:rsidRPr="006F7D95">
        <w:rPr>
          <w:rFonts w:eastAsia="Calibri" w:cs="Times New Roman"/>
          <w:color w:val="auto"/>
          <w:szCs w:val="28"/>
          <w:lang w:eastAsia="en-US" w:bidi="ar-SA"/>
        </w:rPr>
        <w:t xml:space="preserve"> год – </w:t>
      </w:r>
      <w:r w:rsidR="00DE1615" w:rsidRPr="006F7D95">
        <w:rPr>
          <w:rFonts w:eastAsia="Calibri" w:cs="Times New Roman"/>
          <w:color w:val="auto"/>
          <w:szCs w:val="28"/>
          <w:lang w:eastAsia="en-US" w:bidi="ar-SA"/>
        </w:rPr>
        <w:t xml:space="preserve">569 832,00 </w:t>
      </w:r>
      <w:r w:rsidRPr="006F7D95">
        <w:rPr>
          <w:rFonts w:eastAsia="Calibri" w:cs="Times New Roman"/>
          <w:color w:val="auto"/>
          <w:szCs w:val="28"/>
          <w:lang w:eastAsia="en-US" w:bidi="ar-SA"/>
        </w:rPr>
        <w:t>рублей, на 202</w:t>
      </w:r>
      <w:r w:rsidR="00DE1615" w:rsidRPr="006F7D95">
        <w:rPr>
          <w:rFonts w:eastAsia="Calibri" w:cs="Times New Roman"/>
          <w:color w:val="auto"/>
          <w:szCs w:val="28"/>
          <w:lang w:eastAsia="en-US" w:bidi="ar-SA"/>
        </w:rPr>
        <w:t>6</w:t>
      </w:r>
      <w:r w:rsidRPr="006F7D95">
        <w:rPr>
          <w:rFonts w:eastAsia="Calibri" w:cs="Times New Roman"/>
          <w:color w:val="auto"/>
          <w:szCs w:val="28"/>
          <w:lang w:eastAsia="en-US" w:bidi="ar-SA"/>
        </w:rPr>
        <w:t xml:space="preserve"> год – </w:t>
      </w:r>
      <w:r w:rsidR="00DE1615" w:rsidRPr="006F7D95">
        <w:rPr>
          <w:rFonts w:eastAsia="Calibri" w:cs="Times New Roman"/>
          <w:color w:val="auto"/>
          <w:szCs w:val="28"/>
          <w:lang w:eastAsia="en-US" w:bidi="ar-SA"/>
        </w:rPr>
        <w:t xml:space="preserve">569 832,00 </w:t>
      </w:r>
      <w:r w:rsidRPr="006F7D95">
        <w:rPr>
          <w:rFonts w:eastAsia="Calibri" w:cs="Times New Roman"/>
          <w:color w:val="auto"/>
          <w:szCs w:val="28"/>
          <w:lang w:eastAsia="en-US" w:bidi="ar-SA"/>
        </w:rPr>
        <w:t>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361FC5"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b/>
          <w:color w:val="auto"/>
          <w:szCs w:val="28"/>
          <w:lang w:eastAsia="en-US" w:bidi="ar-SA"/>
        </w:rPr>
        <w:t>1</w:t>
      </w:r>
      <w:r w:rsidR="00263C56">
        <w:rPr>
          <w:rFonts w:eastAsia="Calibri" w:cs="Times New Roman"/>
          <w:b/>
          <w:color w:val="auto"/>
          <w:szCs w:val="28"/>
          <w:lang w:eastAsia="en-US" w:bidi="ar-SA"/>
        </w:rPr>
        <w:t>2</w:t>
      </w:r>
      <w:r w:rsidR="00A50108" w:rsidRPr="006F7D95">
        <w:rPr>
          <w:rFonts w:eastAsia="Calibri" w:cs="Times New Roman"/>
          <w:b/>
          <w:color w:val="auto"/>
          <w:szCs w:val="28"/>
          <w:lang w:eastAsia="en-US" w:bidi="ar-SA"/>
        </w:rPr>
        <w:t>. КБК 808 116 07090 02 0000 140</w:t>
      </w:r>
      <w:r w:rsidR="00A50108" w:rsidRPr="006F7D95">
        <w:rPr>
          <w:rFonts w:eastAsia="Calibri" w:cs="Times New Roman"/>
          <w:color w:val="auto"/>
          <w:szCs w:val="28"/>
          <w:lang w:eastAsia="en-US" w:bidi="ar-SA"/>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Метод расчета – усреднение.</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Формула расчета: П=Σ</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vertAlign w:val="subscript"/>
          <w:lang w:eastAsia="en-US" w:bidi="ar-SA"/>
        </w:rPr>
        <w:t>=1</w:t>
      </w:r>
      <w:r w:rsidRPr="006F7D95">
        <w:rPr>
          <w:rFonts w:eastAsia="Calibri" w:cs="Times New Roman"/>
          <w:color w:val="auto"/>
          <w:szCs w:val="28"/>
          <w:vertAlign w:val="superscript"/>
          <w:lang w:val="en-US" w:eastAsia="en-US" w:bidi="ar-SA"/>
        </w:rPr>
        <w:t>n</w:t>
      </w:r>
      <w:r w:rsidRPr="006F7D95">
        <w:rPr>
          <w:rFonts w:eastAsia="Calibri" w:cs="Times New Roman"/>
          <w:color w:val="auto"/>
          <w:szCs w:val="28"/>
          <w:vertAlign w:val="superscript"/>
          <w:lang w:eastAsia="en-US" w:bidi="ar-SA"/>
        </w:rPr>
        <w:t xml:space="preserve"> </w:t>
      </w:r>
      <w:r w:rsidRPr="006F7D95">
        <w:rPr>
          <w:rFonts w:eastAsia="Calibri" w:cs="Times New Roman"/>
          <w:color w:val="auto"/>
          <w:szCs w:val="28"/>
          <w:lang w:eastAsia="en-US" w:bidi="ar-SA"/>
        </w:rPr>
        <w:t>Ф</w:t>
      </w:r>
      <w:proofErr w:type="spellStart"/>
      <w:r w:rsidRPr="006F7D95">
        <w:rPr>
          <w:rFonts w:eastAsia="Calibri" w:cs="Times New Roman"/>
          <w:color w:val="auto"/>
          <w:szCs w:val="28"/>
          <w:vertAlign w:val="subscript"/>
          <w:lang w:val="en-US" w:eastAsia="en-US" w:bidi="ar-SA"/>
        </w:rPr>
        <w:t>i</w:t>
      </w:r>
      <w:proofErr w:type="spellEnd"/>
      <w:r w:rsidRPr="006F7D95">
        <w:rPr>
          <w:rFonts w:eastAsia="Calibri" w:cs="Times New Roman"/>
          <w:color w:val="auto"/>
          <w:szCs w:val="28"/>
          <w:lang w:eastAsia="en-US" w:bidi="ar-SA"/>
        </w:rPr>
        <w:t>/</w:t>
      </w:r>
      <w:r w:rsidRPr="006F7D95">
        <w:rPr>
          <w:rFonts w:eastAsia="Calibri" w:cs="Times New Roman"/>
          <w:color w:val="auto"/>
          <w:szCs w:val="28"/>
          <w:lang w:val="en-US" w:eastAsia="en-US" w:bidi="ar-SA"/>
        </w:rPr>
        <w:t>n</w:t>
      </w:r>
      <w:r w:rsidRPr="006F7D95">
        <w:rPr>
          <w:rFonts w:eastAsia="Calibri" w:cs="Times New Roman"/>
          <w:color w:val="auto"/>
          <w:szCs w:val="28"/>
          <w:lang w:eastAsia="en-US" w:bidi="ar-SA"/>
        </w:rPr>
        <w:t xml:space="preserve">, </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где П – прогнозируемый объем поступлений по доходу;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Ф – фактически поступившие доходы в i-м году;</w:t>
      </w:r>
    </w:p>
    <w:p w:rsidR="00A50108" w:rsidRPr="006F7D95" w:rsidRDefault="00A50108" w:rsidP="00C83E4F">
      <w:pPr>
        <w:widowControl w:val="0"/>
        <w:spacing w:line="276" w:lineRule="auto"/>
        <w:ind w:firstLine="1134"/>
        <w:jc w:val="both"/>
        <w:rPr>
          <w:rFonts w:eastAsia="Calibri" w:cs="Times New Roman"/>
          <w:color w:val="auto"/>
          <w:szCs w:val="28"/>
          <w:lang w:eastAsia="en-US" w:bidi="ar-SA"/>
        </w:rPr>
      </w:pPr>
      <w:r w:rsidRPr="006F7D95">
        <w:rPr>
          <w:rFonts w:eastAsia="Calibri" w:cs="Times New Roman"/>
          <w:color w:val="auto"/>
          <w:szCs w:val="28"/>
          <w:lang w:eastAsia="en-US" w:bidi="ar-SA"/>
        </w:rPr>
        <w:t>n – фактическое число лет в выбранном периоде усреднения.</w:t>
      </w:r>
    </w:p>
    <w:p w:rsidR="00A50108" w:rsidRPr="006F7D95" w:rsidRDefault="001C3552"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Р</w:t>
      </w:r>
      <w:r w:rsidR="00A50108" w:rsidRPr="006F7D95">
        <w:rPr>
          <w:rFonts w:eastAsia="Calibri" w:cs="Times New Roman"/>
          <w:color w:val="auto"/>
          <w:szCs w:val="28"/>
          <w:lang w:eastAsia="en-US" w:bidi="ar-SA"/>
        </w:rPr>
        <w:t>асчет прогнозируемого объема поступлений по доходу производим исходя из объемов доходов за 2020</w:t>
      </w:r>
      <w:r w:rsidRPr="006F7D95">
        <w:rPr>
          <w:rFonts w:eastAsia="Calibri" w:cs="Times New Roman"/>
          <w:color w:val="auto"/>
          <w:szCs w:val="28"/>
          <w:lang w:eastAsia="en-US" w:bidi="ar-SA"/>
        </w:rPr>
        <w:t>–</w:t>
      </w:r>
      <w:r w:rsidR="00A50108" w:rsidRPr="006F7D95">
        <w:rPr>
          <w:rFonts w:eastAsia="Calibri" w:cs="Times New Roman"/>
          <w:color w:val="auto"/>
          <w:szCs w:val="28"/>
          <w:lang w:eastAsia="en-US" w:bidi="ar-SA"/>
        </w:rPr>
        <w:t>202</w:t>
      </w:r>
      <w:r w:rsidRPr="006F7D95">
        <w:rPr>
          <w:rFonts w:eastAsia="Calibri" w:cs="Times New Roman"/>
          <w:color w:val="auto"/>
          <w:szCs w:val="28"/>
          <w:lang w:eastAsia="en-US" w:bidi="ar-SA"/>
        </w:rPr>
        <w:t>2</w:t>
      </w:r>
      <w:r w:rsidR="00A50108" w:rsidRPr="006F7D95">
        <w:rPr>
          <w:rFonts w:eastAsia="Calibri" w:cs="Times New Roman"/>
          <w:color w:val="auto"/>
          <w:szCs w:val="28"/>
          <w:lang w:eastAsia="en-US" w:bidi="ar-SA"/>
        </w:rPr>
        <w:t xml:space="preserve"> годы.</w:t>
      </w:r>
    </w:p>
    <w:tbl>
      <w:tblPr>
        <w:tblStyle w:val="111"/>
        <w:tblW w:w="93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379"/>
      </w:tblGrid>
      <w:tr w:rsidR="00A50108" w:rsidRPr="006F7D95" w:rsidTr="00606656">
        <w:trPr>
          <w:trHeight w:val="361"/>
        </w:trPr>
        <w:tc>
          <w:tcPr>
            <w:tcW w:w="2977" w:type="dxa"/>
            <w:vMerge w:val="restart"/>
            <w:hideMark/>
          </w:tcPr>
          <w:p w:rsidR="00A50108" w:rsidRPr="006F7D95" w:rsidRDefault="00A50108" w:rsidP="00317F8E">
            <w:pPr>
              <w:widowControl w:val="0"/>
              <w:suppressAutoHyphens/>
              <w:ind w:left="-108"/>
              <w:jc w:val="both"/>
              <w:rPr>
                <w:rFonts w:ascii="Times New Roman" w:hAnsi="Times New Roman"/>
                <w:szCs w:val="28"/>
              </w:rPr>
            </w:pPr>
            <w:r w:rsidRPr="006F7D95">
              <w:rPr>
                <w:rFonts w:ascii="Times New Roman" w:hAnsi="Times New Roman"/>
                <w:szCs w:val="28"/>
              </w:rPr>
              <w:t>Объем дохода составил:</w:t>
            </w:r>
          </w:p>
        </w:tc>
        <w:tc>
          <w:tcPr>
            <w:tcW w:w="6379" w:type="dxa"/>
            <w:hideMark/>
          </w:tcPr>
          <w:p w:rsidR="00A50108" w:rsidRPr="006F7D95" w:rsidRDefault="00A50108" w:rsidP="00317F8E">
            <w:pPr>
              <w:widowControl w:val="0"/>
              <w:suppressAutoHyphens/>
              <w:ind w:left="29"/>
              <w:jc w:val="both"/>
              <w:rPr>
                <w:rFonts w:ascii="Times New Roman" w:hAnsi="Times New Roman"/>
                <w:szCs w:val="28"/>
              </w:rPr>
            </w:pPr>
            <w:r w:rsidRPr="006F7D95">
              <w:rPr>
                <w:rFonts w:ascii="Times New Roman" w:hAnsi="Times New Roman"/>
                <w:szCs w:val="28"/>
              </w:rPr>
              <w:t>за 2020 год – 0,00 рублей;</w:t>
            </w:r>
          </w:p>
        </w:tc>
      </w:tr>
      <w:tr w:rsidR="007E3304" w:rsidRPr="006F7D95" w:rsidTr="00606656">
        <w:trPr>
          <w:trHeight w:val="361"/>
        </w:trPr>
        <w:tc>
          <w:tcPr>
            <w:tcW w:w="2977" w:type="dxa"/>
            <w:vMerge/>
          </w:tcPr>
          <w:p w:rsidR="007E3304" w:rsidRPr="006F7D95" w:rsidRDefault="007E3304" w:rsidP="00317F8E">
            <w:pPr>
              <w:widowControl w:val="0"/>
              <w:ind w:left="-108"/>
              <w:jc w:val="both"/>
              <w:rPr>
                <w:rFonts w:ascii="Times New Roman" w:hAnsi="Times New Roman"/>
                <w:szCs w:val="28"/>
              </w:rPr>
            </w:pPr>
          </w:p>
        </w:tc>
        <w:tc>
          <w:tcPr>
            <w:tcW w:w="6379" w:type="dxa"/>
          </w:tcPr>
          <w:p w:rsidR="007E3304" w:rsidRPr="006F7D95" w:rsidRDefault="007E3304" w:rsidP="00317F8E">
            <w:pPr>
              <w:widowControl w:val="0"/>
              <w:ind w:left="29"/>
              <w:jc w:val="both"/>
              <w:rPr>
                <w:rFonts w:ascii="Times New Roman" w:hAnsi="Times New Roman"/>
                <w:szCs w:val="28"/>
              </w:rPr>
            </w:pPr>
            <w:r w:rsidRPr="006F7D95">
              <w:rPr>
                <w:rFonts w:ascii="Times New Roman" w:hAnsi="Times New Roman"/>
                <w:szCs w:val="28"/>
              </w:rPr>
              <w:t>за 2021 год – 3 000,00 рублей;</w:t>
            </w:r>
          </w:p>
        </w:tc>
      </w:tr>
      <w:tr w:rsidR="00A50108" w:rsidRPr="006F7D95" w:rsidTr="00606656">
        <w:tc>
          <w:tcPr>
            <w:tcW w:w="0" w:type="auto"/>
            <w:vMerge/>
            <w:vAlign w:val="center"/>
            <w:hideMark/>
          </w:tcPr>
          <w:p w:rsidR="00A50108" w:rsidRPr="006F7D95" w:rsidRDefault="00A50108" w:rsidP="00317F8E">
            <w:pPr>
              <w:suppressAutoHyphens/>
              <w:rPr>
                <w:rFonts w:ascii="Times New Roman" w:hAnsi="Times New Roman"/>
                <w:szCs w:val="28"/>
              </w:rPr>
            </w:pPr>
          </w:p>
        </w:tc>
        <w:tc>
          <w:tcPr>
            <w:tcW w:w="6379" w:type="dxa"/>
            <w:hideMark/>
          </w:tcPr>
          <w:p w:rsidR="00A50108" w:rsidRPr="006F7D95" w:rsidRDefault="007E3304" w:rsidP="00317F8E">
            <w:pPr>
              <w:widowControl w:val="0"/>
              <w:suppressAutoHyphens/>
              <w:ind w:left="29"/>
              <w:jc w:val="both"/>
              <w:rPr>
                <w:rFonts w:ascii="Times New Roman" w:hAnsi="Times New Roman"/>
                <w:szCs w:val="28"/>
              </w:rPr>
            </w:pPr>
            <w:r w:rsidRPr="006F7D95">
              <w:rPr>
                <w:rFonts w:ascii="Times New Roman" w:hAnsi="Times New Roman"/>
                <w:szCs w:val="28"/>
              </w:rPr>
              <w:t>за 2022 год – 0,00 рублей</w:t>
            </w:r>
            <w:r w:rsidR="00A50108" w:rsidRPr="006F7D95">
              <w:rPr>
                <w:rFonts w:ascii="Times New Roman" w:hAnsi="Times New Roman"/>
                <w:szCs w:val="28"/>
              </w:rPr>
              <w:t>.</w:t>
            </w:r>
          </w:p>
        </w:tc>
      </w:tr>
    </w:tbl>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r w:rsidRPr="006F7D95">
        <w:rPr>
          <w:rFonts w:eastAsia="Calibri" w:cs="Times New Roman"/>
          <w:color w:val="auto"/>
          <w:szCs w:val="28"/>
          <w:lang w:eastAsia="en-US" w:bidi="ar-SA"/>
        </w:rPr>
        <w:t>Следовательно, П = (0,00 + 3 000,00</w:t>
      </w:r>
      <w:r w:rsidR="000D5263" w:rsidRPr="006F7D95">
        <w:rPr>
          <w:rFonts w:eastAsia="Calibri" w:cs="Times New Roman"/>
          <w:color w:val="auto"/>
          <w:szCs w:val="28"/>
          <w:lang w:eastAsia="en-US" w:bidi="ar-SA"/>
        </w:rPr>
        <w:t xml:space="preserve"> + 0,00) / 3</w:t>
      </w:r>
      <w:r w:rsidRPr="006F7D95">
        <w:rPr>
          <w:rFonts w:eastAsia="Calibri" w:cs="Times New Roman"/>
          <w:color w:val="auto"/>
          <w:szCs w:val="28"/>
          <w:lang w:eastAsia="en-US" w:bidi="ar-SA"/>
        </w:rPr>
        <w:t xml:space="preserve"> = </w:t>
      </w:r>
      <w:r w:rsidR="000D5263" w:rsidRPr="006F7D95">
        <w:rPr>
          <w:rFonts w:eastAsia="Calibri" w:cs="Times New Roman"/>
          <w:color w:val="auto"/>
          <w:szCs w:val="28"/>
          <w:lang w:eastAsia="en-US" w:bidi="ar-SA"/>
        </w:rPr>
        <w:t>1 000</w:t>
      </w:r>
      <w:r w:rsidRPr="006F7D95">
        <w:rPr>
          <w:rFonts w:eastAsia="Calibri" w:cs="Times New Roman"/>
          <w:color w:val="auto"/>
          <w:szCs w:val="28"/>
          <w:lang w:eastAsia="en-US" w:bidi="ar-SA"/>
        </w:rPr>
        <w:t>,00 (рублей).</w:t>
      </w:r>
    </w:p>
    <w:p w:rsidR="00A50108" w:rsidRPr="006F7D95" w:rsidRDefault="00A50108" w:rsidP="00C83E4F">
      <w:pPr>
        <w:spacing w:line="276" w:lineRule="auto"/>
        <w:ind w:firstLine="709"/>
        <w:jc w:val="both"/>
        <w:rPr>
          <w:rFonts w:eastAsia="Calibri" w:cs="Times New Roman"/>
          <w:vanish/>
          <w:color w:val="auto"/>
          <w:szCs w:val="28"/>
          <w:lang w:eastAsia="en-US" w:bidi="ar-SA"/>
        </w:rPr>
      </w:pPr>
      <w:r w:rsidRPr="006F7D95">
        <w:rPr>
          <w:rFonts w:eastAsia="Calibri" w:cs="Times New Roman"/>
          <w:color w:val="auto"/>
          <w:szCs w:val="28"/>
          <w:lang w:eastAsia="en-US" w:bidi="ar-SA"/>
        </w:rPr>
        <w:t>Таким образом, прогноз поступлений по КБК 808 116 07090 02 0000 140 на 202</w:t>
      </w:r>
      <w:r w:rsidR="000D5263" w:rsidRPr="006F7D95">
        <w:rPr>
          <w:rFonts w:eastAsia="Calibri" w:cs="Times New Roman"/>
          <w:color w:val="auto"/>
          <w:szCs w:val="28"/>
          <w:lang w:eastAsia="en-US" w:bidi="ar-SA"/>
        </w:rPr>
        <w:t>4 год составляет 1 000,00 рублей, на 2025 год – 1 000,00 рублей, на 2026 год – 1 0</w:t>
      </w:r>
      <w:r w:rsidRPr="006F7D95">
        <w:rPr>
          <w:rFonts w:eastAsia="Calibri" w:cs="Times New Roman"/>
          <w:color w:val="auto"/>
          <w:szCs w:val="28"/>
          <w:lang w:eastAsia="en-US" w:bidi="ar-SA"/>
        </w:rPr>
        <w:t>00,00 рублей.</w:t>
      </w:r>
    </w:p>
    <w:p w:rsidR="00A50108" w:rsidRPr="006F7D95" w:rsidRDefault="00A50108" w:rsidP="00C83E4F">
      <w:pPr>
        <w:widowControl w:val="0"/>
        <w:spacing w:line="276" w:lineRule="auto"/>
        <w:ind w:firstLine="709"/>
        <w:jc w:val="both"/>
        <w:rPr>
          <w:rFonts w:eastAsia="Calibri" w:cs="Times New Roman"/>
          <w:color w:val="auto"/>
          <w:szCs w:val="28"/>
          <w:lang w:eastAsia="en-US" w:bidi="ar-SA"/>
        </w:rPr>
      </w:pPr>
    </w:p>
    <w:p w:rsidR="00A50108" w:rsidRPr="006F7D95" w:rsidRDefault="003A02E0" w:rsidP="00F240EB">
      <w:pPr>
        <w:ind w:firstLine="709"/>
        <w:jc w:val="both"/>
        <w:rPr>
          <w:rFonts w:eastAsia="Calibri" w:cs="Times New Roman"/>
          <w:color w:val="auto"/>
          <w:szCs w:val="28"/>
          <w:lang w:eastAsia="en-US" w:bidi="ar-SA"/>
        </w:rPr>
      </w:pPr>
      <w:r>
        <w:rPr>
          <w:rFonts w:eastAsia="Calibri" w:cs="Times New Roman"/>
          <w:b/>
          <w:color w:val="auto"/>
          <w:szCs w:val="28"/>
          <w:lang w:eastAsia="en-US" w:bidi="ar-SA"/>
        </w:rPr>
        <w:t>13</w:t>
      </w:r>
      <w:r w:rsidR="00A50108" w:rsidRPr="006F7D95">
        <w:rPr>
          <w:rFonts w:eastAsia="Calibri" w:cs="Times New Roman"/>
          <w:b/>
          <w:color w:val="auto"/>
          <w:szCs w:val="28"/>
          <w:lang w:eastAsia="en-US" w:bidi="ar-SA"/>
        </w:rPr>
        <w:t>. КБК 808 116 110</w:t>
      </w:r>
      <w:r w:rsidR="00322B5B">
        <w:rPr>
          <w:rFonts w:eastAsia="Calibri" w:cs="Times New Roman"/>
          <w:b/>
          <w:color w:val="auto"/>
          <w:szCs w:val="28"/>
          <w:lang w:eastAsia="en-US" w:bidi="ar-SA"/>
        </w:rPr>
        <w:t>2</w:t>
      </w:r>
      <w:r w:rsidR="00A50108" w:rsidRPr="006F7D95">
        <w:rPr>
          <w:rFonts w:eastAsia="Calibri" w:cs="Times New Roman"/>
          <w:b/>
          <w:color w:val="auto"/>
          <w:szCs w:val="28"/>
          <w:lang w:eastAsia="en-US" w:bidi="ar-SA"/>
        </w:rPr>
        <w:t>0 01 0000 140</w:t>
      </w:r>
      <w:r w:rsidR="00A50108" w:rsidRPr="006F7D95">
        <w:rPr>
          <w:rFonts w:eastAsia="Calibri" w:cs="Times New Roman"/>
          <w:color w:val="auto"/>
          <w:szCs w:val="28"/>
          <w:lang w:eastAsia="en-US" w:bidi="ar-SA"/>
        </w:rPr>
        <w:t xml:space="preserve"> «</w:t>
      </w:r>
      <w:r w:rsidR="00F240EB" w:rsidRPr="00F240EB">
        <w:rPr>
          <w:rFonts w:eastAsia="Calibri" w:cs="Times New Roman"/>
          <w:color w:val="auto"/>
          <w:szCs w:val="28"/>
          <w:lang w:eastAsia="en-US" w:bidi="ar-SA"/>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w:t>
      </w:r>
      <w:r w:rsidR="00F240EB">
        <w:rPr>
          <w:rFonts w:eastAsia="Calibri" w:cs="Times New Roman"/>
          <w:color w:val="auto"/>
          <w:szCs w:val="28"/>
          <w:lang w:eastAsia="en-US" w:bidi="ar-SA"/>
        </w:rPr>
        <w:t>риториях регионального значения</w:t>
      </w:r>
      <w:r w:rsidR="00A50108" w:rsidRPr="006F7D95">
        <w:rPr>
          <w:rFonts w:eastAsia="Calibri" w:cs="Times New Roman"/>
          <w:color w:val="auto"/>
          <w:szCs w:val="28"/>
          <w:lang w:eastAsia="en-US" w:bidi="ar-SA"/>
        </w:rPr>
        <w:t>»</w:t>
      </w:r>
      <w:r w:rsidR="00F240EB">
        <w:rPr>
          <w:rFonts w:eastAsia="Calibri" w:cs="Times New Roman"/>
          <w:color w:val="auto"/>
          <w:szCs w:val="28"/>
          <w:lang w:eastAsia="en-US" w:bidi="ar-SA"/>
        </w:rPr>
        <w:t>.</w:t>
      </w:r>
    </w:p>
    <w:p w:rsidR="00A50108" w:rsidRPr="00A50108" w:rsidRDefault="00F240EB" w:rsidP="00540279">
      <w:pPr>
        <w:widowControl w:val="0"/>
        <w:spacing w:line="276" w:lineRule="auto"/>
        <w:ind w:firstLine="709"/>
        <w:jc w:val="both"/>
        <w:rPr>
          <w:rFonts w:eastAsia="Calibri" w:cs="Times New Roman"/>
          <w:color w:val="auto"/>
          <w:szCs w:val="28"/>
          <w:lang w:eastAsia="en-US" w:bidi="ar-SA"/>
        </w:rPr>
      </w:pPr>
      <w:r>
        <w:rPr>
          <w:rFonts w:eastAsia="Calibri" w:cs="Times New Roman"/>
          <w:color w:val="auto"/>
          <w:szCs w:val="28"/>
          <w:lang w:eastAsia="en-US" w:bidi="ar-SA"/>
        </w:rPr>
        <w:t>П</w:t>
      </w:r>
      <w:r w:rsidR="00A50108" w:rsidRPr="006F7D95">
        <w:rPr>
          <w:rFonts w:eastAsia="Calibri" w:cs="Times New Roman"/>
          <w:color w:val="auto"/>
          <w:szCs w:val="28"/>
          <w:lang w:eastAsia="en-US" w:bidi="ar-SA"/>
        </w:rPr>
        <w:t>рогноз поступлений по КБК 116 110</w:t>
      </w:r>
      <w:r>
        <w:rPr>
          <w:rFonts w:eastAsia="Calibri" w:cs="Times New Roman"/>
          <w:color w:val="auto"/>
          <w:szCs w:val="28"/>
          <w:lang w:eastAsia="en-US" w:bidi="ar-SA"/>
        </w:rPr>
        <w:t>2</w:t>
      </w:r>
      <w:r w:rsidR="00A50108" w:rsidRPr="006F7D95">
        <w:rPr>
          <w:rFonts w:eastAsia="Calibri" w:cs="Times New Roman"/>
          <w:color w:val="auto"/>
          <w:szCs w:val="28"/>
          <w:lang w:eastAsia="en-US" w:bidi="ar-SA"/>
        </w:rPr>
        <w:t>0 01 0000 140 на 202</w:t>
      </w:r>
      <w:r w:rsidR="00601D22" w:rsidRPr="006F7D95">
        <w:rPr>
          <w:rFonts w:eastAsia="Calibri" w:cs="Times New Roman"/>
          <w:color w:val="auto"/>
          <w:szCs w:val="28"/>
          <w:lang w:eastAsia="en-US" w:bidi="ar-SA"/>
        </w:rPr>
        <w:t>4</w:t>
      </w:r>
      <w:r w:rsidR="00A50108" w:rsidRPr="006F7D95">
        <w:rPr>
          <w:rFonts w:eastAsia="Calibri" w:cs="Times New Roman"/>
          <w:color w:val="auto"/>
          <w:szCs w:val="28"/>
          <w:lang w:eastAsia="en-US" w:bidi="ar-SA"/>
        </w:rPr>
        <w:t xml:space="preserve"> год соста</w:t>
      </w:r>
      <w:r w:rsidR="00601D22" w:rsidRPr="006F7D95">
        <w:rPr>
          <w:rFonts w:eastAsia="Calibri" w:cs="Times New Roman"/>
          <w:color w:val="auto"/>
          <w:szCs w:val="28"/>
          <w:lang w:eastAsia="en-US" w:bidi="ar-SA"/>
        </w:rPr>
        <w:t>вляет 872 050,00 рублей, на 2025</w:t>
      </w:r>
      <w:r w:rsidR="00A50108" w:rsidRPr="006F7D95">
        <w:rPr>
          <w:rFonts w:eastAsia="Calibri" w:cs="Times New Roman"/>
          <w:color w:val="auto"/>
          <w:szCs w:val="28"/>
          <w:lang w:eastAsia="en-US" w:bidi="ar-SA"/>
        </w:rPr>
        <w:t xml:space="preserve"> год – </w:t>
      </w:r>
      <w:r w:rsidR="00601D22" w:rsidRPr="006F7D95">
        <w:rPr>
          <w:rFonts w:eastAsia="Calibri" w:cs="Times New Roman"/>
          <w:color w:val="auto"/>
          <w:szCs w:val="28"/>
          <w:lang w:eastAsia="en-US" w:bidi="ar-SA"/>
        </w:rPr>
        <w:t xml:space="preserve">872 050,00 </w:t>
      </w:r>
      <w:r w:rsidR="00A50108" w:rsidRPr="006F7D95">
        <w:rPr>
          <w:rFonts w:eastAsia="Calibri" w:cs="Times New Roman"/>
          <w:color w:val="auto"/>
          <w:szCs w:val="28"/>
          <w:lang w:eastAsia="en-US" w:bidi="ar-SA"/>
        </w:rPr>
        <w:t>рублей, на 202</w:t>
      </w:r>
      <w:r w:rsidR="00601D22" w:rsidRPr="006F7D95">
        <w:rPr>
          <w:rFonts w:eastAsia="Calibri" w:cs="Times New Roman"/>
          <w:color w:val="auto"/>
          <w:szCs w:val="28"/>
          <w:lang w:eastAsia="en-US" w:bidi="ar-SA"/>
        </w:rPr>
        <w:t>6</w:t>
      </w:r>
      <w:r w:rsidR="00A50108" w:rsidRPr="006F7D95">
        <w:rPr>
          <w:rFonts w:eastAsia="Calibri" w:cs="Times New Roman"/>
          <w:color w:val="auto"/>
          <w:szCs w:val="28"/>
          <w:lang w:eastAsia="en-US" w:bidi="ar-SA"/>
        </w:rPr>
        <w:t xml:space="preserve"> год – </w:t>
      </w:r>
      <w:r w:rsidR="00601D22" w:rsidRPr="006F7D95">
        <w:rPr>
          <w:rFonts w:eastAsia="Calibri" w:cs="Times New Roman"/>
          <w:color w:val="auto"/>
          <w:szCs w:val="28"/>
          <w:lang w:eastAsia="en-US" w:bidi="ar-SA"/>
        </w:rPr>
        <w:t>872 </w:t>
      </w:r>
      <w:r w:rsidR="0015772D" w:rsidRPr="006F7D95">
        <w:rPr>
          <w:rFonts w:eastAsia="Calibri" w:cs="Times New Roman"/>
          <w:color w:val="auto"/>
          <w:szCs w:val="28"/>
          <w:lang w:eastAsia="en-US" w:bidi="ar-SA"/>
        </w:rPr>
        <w:t>050,00 </w:t>
      </w:r>
      <w:r w:rsidR="00A50108" w:rsidRPr="006F7D95">
        <w:rPr>
          <w:rFonts w:eastAsia="Calibri" w:cs="Times New Roman"/>
          <w:color w:val="auto"/>
          <w:szCs w:val="28"/>
          <w:lang w:eastAsia="en-US" w:bidi="ar-SA"/>
        </w:rPr>
        <w:t>рублей.</w:t>
      </w:r>
    </w:p>
    <w:sectPr w:rsidR="00A50108" w:rsidRPr="00A50108" w:rsidSect="00A31DB2">
      <w:headerReference w:type="default" r:id="rId6"/>
      <w:pgSz w:w="11906" w:h="16838"/>
      <w:pgMar w:top="1134" w:right="567" w:bottom="1134" w:left="1134" w:header="56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444" w:rsidRDefault="00134444">
      <w:r>
        <w:separator/>
      </w:r>
    </w:p>
  </w:endnote>
  <w:endnote w:type="continuationSeparator" w:id="0">
    <w:p w:rsidR="00134444" w:rsidRDefault="0013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444" w:rsidRDefault="00134444">
      <w:r>
        <w:separator/>
      </w:r>
    </w:p>
  </w:footnote>
  <w:footnote w:type="continuationSeparator" w:id="0">
    <w:p w:rsidR="00134444" w:rsidRDefault="00134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230021"/>
      <w:docPartObj>
        <w:docPartGallery w:val="Page Numbers (Top of Page)"/>
        <w:docPartUnique/>
      </w:docPartObj>
    </w:sdtPr>
    <w:sdtEndPr/>
    <w:sdtContent>
      <w:p w:rsidR="00A31DB2" w:rsidRDefault="00A31DB2">
        <w:pPr>
          <w:pStyle w:val="af1"/>
          <w:jc w:val="center"/>
        </w:pPr>
        <w:r>
          <w:fldChar w:fldCharType="begin"/>
        </w:r>
        <w:r>
          <w:instrText>PAGE   \* MERGEFORMAT</w:instrText>
        </w:r>
        <w:r>
          <w:fldChar w:fldCharType="separate"/>
        </w:r>
        <w:r w:rsidR="005F069D">
          <w:rPr>
            <w:noProof/>
          </w:rPr>
          <w:t>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2A4"/>
    <w:rsid w:val="00013A04"/>
    <w:rsid w:val="00023B5A"/>
    <w:rsid w:val="000313E1"/>
    <w:rsid w:val="000322CB"/>
    <w:rsid w:val="00034D24"/>
    <w:rsid w:val="0004274C"/>
    <w:rsid w:val="00047C40"/>
    <w:rsid w:val="00050878"/>
    <w:rsid w:val="000555F4"/>
    <w:rsid w:val="00057C36"/>
    <w:rsid w:val="00064912"/>
    <w:rsid w:val="00064BE1"/>
    <w:rsid w:val="000700DE"/>
    <w:rsid w:val="00073C5D"/>
    <w:rsid w:val="00073F59"/>
    <w:rsid w:val="00074415"/>
    <w:rsid w:val="0008411A"/>
    <w:rsid w:val="000853EB"/>
    <w:rsid w:val="000864D9"/>
    <w:rsid w:val="0009248E"/>
    <w:rsid w:val="00093634"/>
    <w:rsid w:val="000942CB"/>
    <w:rsid w:val="0009507A"/>
    <w:rsid w:val="000969A7"/>
    <w:rsid w:val="00096A9A"/>
    <w:rsid w:val="000A1316"/>
    <w:rsid w:val="000A2D73"/>
    <w:rsid w:val="000A30ED"/>
    <w:rsid w:val="000A32CF"/>
    <w:rsid w:val="000A3827"/>
    <w:rsid w:val="000A69B3"/>
    <w:rsid w:val="000B1685"/>
    <w:rsid w:val="000B16B2"/>
    <w:rsid w:val="000B4842"/>
    <w:rsid w:val="000B5970"/>
    <w:rsid w:val="000B65C6"/>
    <w:rsid w:val="000B7392"/>
    <w:rsid w:val="000C1EA5"/>
    <w:rsid w:val="000C2964"/>
    <w:rsid w:val="000C50CD"/>
    <w:rsid w:val="000C570F"/>
    <w:rsid w:val="000C6350"/>
    <w:rsid w:val="000D10B8"/>
    <w:rsid w:val="000D4AE9"/>
    <w:rsid w:val="000D5263"/>
    <w:rsid w:val="000E1E4D"/>
    <w:rsid w:val="000E2108"/>
    <w:rsid w:val="000E55D7"/>
    <w:rsid w:val="000E6F9D"/>
    <w:rsid w:val="000F092C"/>
    <w:rsid w:val="000F1954"/>
    <w:rsid w:val="000F1E06"/>
    <w:rsid w:val="000F2AFF"/>
    <w:rsid w:val="000F4B6A"/>
    <w:rsid w:val="000F5138"/>
    <w:rsid w:val="000F5ABF"/>
    <w:rsid w:val="0010007D"/>
    <w:rsid w:val="0010630F"/>
    <w:rsid w:val="00106A4C"/>
    <w:rsid w:val="00117218"/>
    <w:rsid w:val="00120F61"/>
    <w:rsid w:val="00130C76"/>
    <w:rsid w:val="00132A79"/>
    <w:rsid w:val="00134444"/>
    <w:rsid w:val="00135D8D"/>
    <w:rsid w:val="00135F76"/>
    <w:rsid w:val="001408F1"/>
    <w:rsid w:val="00143EAC"/>
    <w:rsid w:val="001446B9"/>
    <w:rsid w:val="00144AF3"/>
    <w:rsid w:val="0015119B"/>
    <w:rsid w:val="001564AC"/>
    <w:rsid w:val="0015772D"/>
    <w:rsid w:val="001607F4"/>
    <w:rsid w:val="00180B94"/>
    <w:rsid w:val="00185382"/>
    <w:rsid w:val="00185D61"/>
    <w:rsid w:val="001877B7"/>
    <w:rsid w:val="00191CE5"/>
    <w:rsid w:val="001B02F5"/>
    <w:rsid w:val="001C12A4"/>
    <w:rsid w:val="001C1B78"/>
    <w:rsid w:val="001C2A21"/>
    <w:rsid w:val="001C3552"/>
    <w:rsid w:val="001C650A"/>
    <w:rsid w:val="001D3CA8"/>
    <w:rsid w:val="001E1AC4"/>
    <w:rsid w:val="002108F1"/>
    <w:rsid w:val="00211B50"/>
    <w:rsid w:val="00211FA2"/>
    <w:rsid w:val="00212D74"/>
    <w:rsid w:val="00213ACC"/>
    <w:rsid w:val="00214461"/>
    <w:rsid w:val="00217D15"/>
    <w:rsid w:val="00221B95"/>
    <w:rsid w:val="00221FAE"/>
    <w:rsid w:val="002334DE"/>
    <w:rsid w:val="0023398F"/>
    <w:rsid w:val="00233E85"/>
    <w:rsid w:val="0023529C"/>
    <w:rsid w:val="00235F23"/>
    <w:rsid w:val="00236329"/>
    <w:rsid w:val="00237FFB"/>
    <w:rsid w:val="002400F2"/>
    <w:rsid w:val="00245050"/>
    <w:rsid w:val="002450D0"/>
    <w:rsid w:val="00247F51"/>
    <w:rsid w:val="00261771"/>
    <w:rsid w:val="00263C56"/>
    <w:rsid w:val="00266A1A"/>
    <w:rsid w:val="00271126"/>
    <w:rsid w:val="00272832"/>
    <w:rsid w:val="002735BE"/>
    <w:rsid w:val="002804B5"/>
    <w:rsid w:val="00291B1A"/>
    <w:rsid w:val="002A0562"/>
    <w:rsid w:val="002A359A"/>
    <w:rsid w:val="002A4AB6"/>
    <w:rsid w:val="002B021B"/>
    <w:rsid w:val="002B151C"/>
    <w:rsid w:val="002B3A44"/>
    <w:rsid w:val="002B3C07"/>
    <w:rsid w:val="002C0339"/>
    <w:rsid w:val="002C5F84"/>
    <w:rsid w:val="002C652F"/>
    <w:rsid w:val="002D1B71"/>
    <w:rsid w:val="002D2E1B"/>
    <w:rsid w:val="002D3DB9"/>
    <w:rsid w:val="002D3DD2"/>
    <w:rsid w:val="002D5A9D"/>
    <w:rsid w:val="002E34D0"/>
    <w:rsid w:val="002F1D5B"/>
    <w:rsid w:val="002F1F3D"/>
    <w:rsid w:val="00311D50"/>
    <w:rsid w:val="003161A7"/>
    <w:rsid w:val="00317F8E"/>
    <w:rsid w:val="00320446"/>
    <w:rsid w:val="003225D8"/>
    <w:rsid w:val="00322859"/>
    <w:rsid w:val="00322B5B"/>
    <w:rsid w:val="00323371"/>
    <w:rsid w:val="00323D2B"/>
    <w:rsid w:val="00325388"/>
    <w:rsid w:val="00333621"/>
    <w:rsid w:val="00350360"/>
    <w:rsid w:val="00351126"/>
    <w:rsid w:val="00351AE4"/>
    <w:rsid w:val="0035596F"/>
    <w:rsid w:val="003573A8"/>
    <w:rsid w:val="003608AC"/>
    <w:rsid w:val="00360CCF"/>
    <w:rsid w:val="00361FC5"/>
    <w:rsid w:val="003624C7"/>
    <w:rsid w:val="003646AB"/>
    <w:rsid w:val="00370D5B"/>
    <w:rsid w:val="00372E8A"/>
    <w:rsid w:val="00374501"/>
    <w:rsid w:val="003748ED"/>
    <w:rsid w:val="00381232"/>
    <w:rsid w:val="0038370C"/>
    <w:rsid w:val="00383A5E"/>
    <w:rsid w:val="00384004"/>
    <w:rsid w:val="003845F2"/>
    <w:rsid w:val="00392805"/>
    <w:rsid w:val="00393785"/>
    <w:rsid w:val="0039444B"/>
    <w:rsid w:val="00394B48"/>
    <w:rsid w:val="003957DE"/>
    <w:rsid w:val="003A02E0"/>
    <w:rsid w:val="003A3B41"/>
    <w:rsid w:val="003B1CB0"/>
    <w:rsid w:val="003B31B5"/>
    <w:rsid w:val="003D0186"/>
    <w:rsid w:val="003D4260"/>
    <w:rsid w:val="003D5BE3"/>
    <w:rsid w:val="003D64BE"/>
    <w:rsid w:val="003E7C11"/>
    <w:rsid w:val="003F11B5"/>
    <w:rsid w:val="003F386B"/>
    <w:rsid w:val="003F7698"/>
    <w:rsid w:val="004130BC"/>
    <w:rsid w:val="00421C92"/>
    <w:rsid w:val="004234A2"/>
    <w:rsid w:val="00423F32"/>
    <w:rsid w:val="0043384F"/>
    <w:rsid w:val="00441D4F"/>
    <w:rsid w:val="00443301"/>
    <w:rsid w:val="00443674"/>
    <w:rsid w:val="00443B40"/>
    <w:rsid w:val="0044470F"/>
    <w:rsid w:val="004451E5"/>
    <w:rsid w:val="004511D7"/>
    <w:rsid w:val="0045499F"/>
    <w:rsid w:val="004557A2"/>
    <w:rsid w:val="00457915"/>
    <w:rsid w:val="004579B9"/>
    <w:rsid w:val="00462081"/>
    <w:rsid w:val="00462214"/>
    <w:rsid w:val="00467DEF"/>
    <w:rsid w:val="00472F9A"/>
    <w:rsid w:val="00487248"/>
    <w:rsid w:val="00491CD4"/>
    <w:rsid w:val="004A33AC"/>
    <w:rsid w:val="004A38E5"/>
    <w:rsid w:val="004B1813"/>
    <w:rsid w:val="004B3164"/>
    <w:rsid w:val="004B4F27"/>
    <w:rsid w:val="004B79B7"/>
    <w:rsid w:val="004C7F83"/>
    <w:rsid w:val="004D081C"/>
    <w:rsid w:val="004D2202"/>
    <w:rsid w:val="004D3F02"/>
    <w:rsid w:val="004D5800"/>
    <w:rsid w:val="004F6649"/>
    <w:rsid w:val="005076EE"/>
    <w:rsid w:val="005111E6"/>
    <w:rsid w:val="00512D1B"/>
    <w:rsid w:val="00521224"/>
    <w:rsid w:val="00527ABF"/>
    <w:rsid w:val="00540279"/>
    <w:rsid w:val="00543B8B"/>
    <w:rsid w:val="00552620"/>
    <w:rsid w:val="00563389"/>
    <w:rsid w:val="00563845"/>
    <w:rsid w:val="00567984"/>
    <w:rsid w:val="00574967"/>
    <w:rsid w:val="0057675B"/>
    <w:rsid w:val="00577E26"/>
    <w:rsid w:val="00584E78"/>
    <w:rsid w:val="005902AF"/>
    <w:rsid w:val="0059457E"/>
    <w:rsid w:val="00597F7F"/>
    <w:rsid w:val="005B51D0"/>
    <w:rsid w:val="005B547F"/>
    <w:rsid w:val="005B690C"/>
    <w:rsid w:val="005C271D"/>
    <w:rsid w:val="005C4A7E"/>
    <w:rsid w:val="005C577B"/>
    <w:rsid w:val="005C64C1"/>
    <w:rsid w:val="005C664B"/>
    <w:rsid w:val="005C6734"/>
    <w:rsid w:val="005C6B73"/>
    <w:rsid w:val="005D0510"/>
    <w:rsid w:val="005D3938"/>
    <w:rsid w:val="005D51F9"/>
    <w:rsid w:val="005D7D72"/>
    <w:rsid w:val="005E3455"/>
    <w:rsid w:val="005F069D"/>
    <w:rsid w:val="005F111E"/>
    <w:rsid w:val="005F42D0"/>
    <w:rsid w:val="005F5143"/>
    <w:rsid w:val="005F5B15"/>
    <w:rsid w:val="00601D06"/>
    <w:rsid w:val="00601D22"/>
    <w:rsid w:val="00602469"/>
    <w:rsid w:val="00606656"/>
    <w:rsid w:val="00606BEF"/>
    <w:rsid w:val="0061440B"/>
    <w:rsid w:val="00620A5E"/>
    <w:rsid w:val="00626C41"/>
    <w:rsid w:val="006275D9"/>
    <w:rsid w:val="006312F7"/>
    <w:rsid w:val="006329D3"/>
    <w:rsid w:val="00633615"/>
    <w:rsid w:val="00652C2E"/>
    <w:rsid w:val="00663120"/>
    <w:rsid w:val="00666599"/>
    <w:rsid w:val="00677A74"/>
    <w:rsid w:val="00680F3F"/>
    <w:rsid w:val="00682BDC"/>
    <w:rsid w:val="0068763D"/>
    <w:rsid w:val="00691552"/>
    <w:rsid w:val="0069744D"/>
    <w:rsid w:val="00697F06"/>
    <w:rsid w:val="006A2BD6"/>
    <w:rsid w:val="006A4FB1"/>
    <w:rsid w:val="006B1328"/>
    <w:rsid w:val="006C1421"/>
    <w:rsid w:val="006C6677"/>
    <w:rsid w:val="006F7025"/>
    <w:rsid w:val="006F7D95"/>
    <w:rsid w:val="0070044F"/>
    <w:rsid w:val="00703363"/>
    <w:rsid w:val="007067BE"/>
    <w:rsid w:val="00711029"/>
    <w:rsid w:val="007114A4"/>
    <w:rsid w:val="00711825"/>
    <w:rsid w:val="00715E56"/>
    <w:rsid w:val="007236EA"/>
    <w:rsid w:val="00724190"/>
    <w:rsid w:val="00726BA4"/>
    <w:rsid w:val="00726CD3"/>
    <w:rsid w:val="007278A5"/>
    <w:rsid w:val="00727D20"/>
    <w:rsid w:val="007305A5"/>
    <w:rsid w:val="007369CB"/>
    <w:rsid w:val="00742733"/>
    <w:rsid w:val="00746754"/>
    <w:rsid w:val="0075148E"/>
    <w:rsid w:val="00754530"/>
    <w:rsid w:val="007552FE"/>
    <w:rsid w:val="00757B79"/>
    <w:rsid w:val="007642DA"/>
    <w:rsid w:val="00777E89"/>
    <w:rsid w:val="00781C6A"/>
    <w:rsid w:val="0078489C"/>
    <w:rsid w:val="00787664"/>
    <w:rsid w:val="007A0E5B"/>
    <w:rsid w:val="007A2A58"/>
    <w:rsid w:val="007A3EF5"/>
    <w:rsid w:val="007A4E20"/>
    <w:rsid w:val="007A6C89"/>
    <w:rsid w:val="007B42E7"/>
    <w:rsid w:val="007B659B"/>
    <w:rsid w:val="007C444D"/>
    <w:rsid w:val="007C6BA5"/>
    <w:rsid w:val="007D13CA"/>
    <w:rsid w:val="007D144C"/>
    <w:rsid w:val="007D15E4"/>
    <w:rsid w:val="007D1EA8"/>
    <w:rsid w:val="007D23C6"/>
    <w:rsid w:val="007E3304"/>
    <w:rsid w:val="007F4D8E"/>
    <w:rsid w:val="00806164"/>
    <w:rsid w:val="00817D67"/>
    <w:rsid w:val="00822687"/>
    <w:rsid w:val="00824106"/>
    <w:rsid w:val="00830365"/>
    <w:rsid w:val="00831B8B"/>
    <w:rsid w:val="008329CD"/>
    <w:rsid w:val="00843026"/>
    <w:rsid w:val="00845BCB"/>
    <w:rsid w:val="0085482C"/>
    <w:rsid w:val="008577C4"/>
    <w:rsid w:val="008612F2"/>
    <w:rsid w:val="00873A2A"/>
    <w:rsid w:val="00876224"/>
    <w:rsid w:val="00882AD5"/>
    <w:rsid w:val="00892BA7"/>
    <w:rsid w:val="008A3A59"/>
    <w:rsid w:val="008A6ECA"/>
    <w:rsid w:val="008B1ECF"/>
    <w:rsid w:val="008B3986"/>
    <w:rsid w:val="008B6197"/>
    <w:rsid w:val="008B78CC"/>
    <w:rsid w:val="008C47B9"/>
    <w:rsid w:val="008C585C"/>
    <w:rsid w:val="008C64DD"/>
    <w:rsid w:val="008C7D23"/>
    <w:rsid w:val="008D6715"/>
    <w:rsid w:val="008D7390"/>
    <w:rsid w:val="008E425E"/>
    <w:rsid w:val="008E48E5"/>
    <w:rsid w:val="008E5B14"/>
    <w:rsid w:val="008E61BA"/>
    <w:rsid w:val="008F2F21"/>
    <w:rsid w:val="00904C58"/>
    <w:rsid w:val="00907C3B"/>
    <w:rsid w:val="00913B9C"/>
    <w:rsid w:val="00914E2D"/>
    <w:rsid w:val="00917A48"/>
    <w:rsid w:val="00927F70"/>
    <w:rsid w:val="0093029A"/>
    <w:rsid w:val="00932022"/>
    <w:rsid w:val="00936EE8"/>
    <w:rsid w:val="00940888"/>
    <w:rsid w:val="00946303"/>
    <w:rsid w:val="00952BEF"/>
    <w:rsid w:val="00960147"/>
    <w:rsid w:val="00976D41"/>
    <w:rsid w:val="00983C31"/>
    <w:rsid w:val="00992C28"/>
    <w:rsid w:val="0099337C"/>
    <w:rsid w:val="00997AF3"/>
    <w:rsid w:val="009A198E"/>
    <w:rsid w:val="009A5602"/>
    <w:rsid w:val="009B2C18"/>
    <w:rsid w:val="009B6562"/>
    <w:rsid w:val="009C26F1"/>
    <w:rsid w:val="009C3711"/>
    <w:rsid w:val="009C3F6F"/>
    <w:rsid w:val="009D0E96"/>
    <w:rsid w:val="009D1620"/>
    <w:rsid w:val="009D5BA0"/>
    <w:rsid w:val="009F005E"/>
    <w:rsid w:val="009F0810"/>
    <w:rsid w:val="009F121A"/>
    <w:rsid w:val="009F35A2"/>
    <w:rsid w:val="009F4C7B"/>
    <w:rsid w:val="009F5BFD"/>
    <w:rsid w:val="009F74C4"/>
    <w:rsid w:val="00A056A8"/>
    <w:rsid w:val="00A12E98"/>
    <w:rsid w:val="00A1345B"/>
    <w:rsid w:val="00A149A8"/>
    <w:rsid w:val="00A23242"/>
    <w:rsid w:val="00A25CD2"/>
    <w:rsid w:val="00A31DB2"/>
    <w:rsid w:val="00A33CA2"/>
    <w:rsid w:val="00A37C05"/>
    <w:rsid w:val="00A42907"/>
    <w:rsid w:val="00A43D66"/>
    <w:rsid w:val="00A46B41"/>
    <w:rsid w:val="00A50108"/>
    <w:rsid w:val="00A530AE"/>
    <w:rsid w:val="00A57D7E"/>
    <w:rsid w:val="00A60148"/>
    <w:rsid w:val="00A61817"/>
    <w:rsid w:val="00A6284F"/>
    <w:rsid w:val="00A6770D"/>
    <w:rsid w:val="00A76406"/>
    <w:rsid w:val="00A80921"/>
    <w:rsid w:val="00A84AC1"/>
    <w:rsid w:val="00A867FA"/>
    <w:rsid w:val="00A902F8"/>
    <w:rsid w:val="00A9565A"/>
    <w:rsid w:val="00A9663F"/>
    <w:rsid w:val="00AA0729"/>
    <w:rsid w:val="00AA0746"/>
    <w:rsid w:val="00AA0A95"/>
    <w:rsid w:val="00AA254E"/>
    <w:rsid w:val="00AA2897"/>
    <w:rsid w:val="00AA4488"/>
    <w:rsid w:val="00AB1F2A"/>
    <w:rsid w:val="00AC1018"/>
    <w:rsid w:val="00AC35EA"/>
    <w:rsid w:val="00AC50D0"/>
    <w:rsid w:val="00AC7256"/>
    <w:rsid w:val="00AD4F2D"/>
    <w:rsid w:val="00AE043E"/>
    <w:rsid w:val="00AF5444"/>
    <w:rsid w:val="00B0244D"/>
    <w:rsid w:val="00B03AE8"/>
    <w:rsid w:val="00B0683C"/>
    <w:rsid w:val="00B11135"/>
    <w:rsid w:val="00B119C6"/>
    <w:rsid w:val="00B12717"/>
    <w:rsid w:val="00B22084"/>
    <w:rsid w:val="00B269F5"/>
    <w:rsid w:val="00B27A1E"/>
    <w:rsid w:val="00B301EC"/>
    <w:rsid w:val="00B379F1"/>
    <w:rsid w:val="00B40DA6"/>
    <w:rsid w:val="00B460E3"/>
    <w:rsid w:val="00B46A94"/>
    <w:rsid w:val="00B50199"/>
    <w:rsid w:val="00B742DB"/>
    <w:rsid w:val="00B74CDF"/>
    <w:rsid w:val="00B7658C"/>
    <w:rsid w:val="00B766F3"/>
    <w:rsid w:val="00B8164F"/>
    <w:rsid w:val="00B81FCF"/>
    <w:rsid w:val="00B905D7"/>
    <w:rsid w:val="00B95842"/>
    <w:rsid w:val="00B96821"/>
    <w:rsid w:val="00BA51B6"/>
    <w:rsid w:val="00BA593C"/>
    <w:rsid w:val="00BA7DF4"/>
    <w:rsid w:val="00BB0009"/>
    <w:rsid w:val="00BB44EF"/>
    <w:rsid w:val="00BB70CC"/>
    <w:rsid w:val="00BC186F"/>
    <w:rsid w:val="00BC4540"/>
    <w:rsid w:val="00BC7990"/>
    <w:rsid w:val="00BE63BF"/>
    <w:rsid w:val="00BF2596"/>
    <w:rsid w:val="00BF2747"/>
    <w:rsid w:val="00C0073A"/>
    <w:rsid w:val="00C01521"/>
    <w:rsid w:val="00C02624"/>
    <w:rsid w:val="00C057DB"/>
    <w:rsid w:val="00C110BF"/>
    <w:rsid w:val="00C13E5E"/>
    <w:rsid w:val="00C14743"/>
    <w:rsid w:val="00C154FC"/>
    <w:rsid w:val="00C20244"/>
    <w:rsid w:val="00C41E36"/>
    <w:rsid w:val="00C478C9"/>
    <w:rsid w:val="00C47ABC"/>
    <w:rsid w:val="00C52D73"/>
    <w:rsid w:val="00C552C6"/>
    <w:rsid w:val="00C55EB9"/>
    <w:rsid w:val="00C60797"/>
    <w:rsid w:val="00C61478"/>
    <w:rsid w:val="00C65F63"/>
    <w:rsid w:val="00C709A3"/>
    <w:rsid w:val="00C7203C"/>
    <w:rsid w:val="00C817AF"/>
    <w:rsid w:val="00C82E84"/>
    <w:rsid w:val="00C83A73"/>
    <w:rsid w:val="00C83E4F"/>
    <w:rsid w:val="00C87EBF"/>
    <w:rsid w:val="00C91462"/>
    <w:rsid w:val="00C95134"/>
    <w:rsid w:val="00CA0A3D"/>
    <w:rsid w:val="00CA700C"/>
    <w:rsid w:val="00CA7090"/>
    <w:rsid w:val="00CB186B"/>
    <w:rsid w:val="00CB1D19"/>
    <w:rsid w:val="00CB48A9"/>
    <w:rsid w:val="00CB4FD5"/>
    <w:rsid w:val="00CC0758"/>
    <w:rsid w:val="00CC721E"/>
    <w:rsid w:val="00CC7EB2"/>
    <w:rsid w:val="00CD04EF"/>
    <w:rsid w:val="00CE1E61"/>
    <w:rsid w:val="00CE3BEA"/>
    <w:rsid w:val="00CE7CB3"/>
    <w:rsid w:val="00CF28BA"/>
    <w:rsid w:val="00CF6E4D"/>
    <w:rsid w:val="00CF70D0"/>
    <w:rsid w:val="00D01B8C"/>
    <w:rsid w:val="00D0718A"/>
    <w:rsid w:val="00D126A9"/>
    <w:rsid w:val="00D12E11"/>
    <w:rsid w:val="00D16564"/>
    <w:rsid w:val="00D165C3"/>
    <w:rsid w:val="00D316E8"/>
    <w:rsid w:val="00D32497"/>
    <w:rsid w:val="00D3606F"/>
    <w:rsid w:val="00D43507"/>
    <w:rsid w:val="00D4504C"/>
    <w:rsid w:val="00D51B2D"/>
    <w:rsid w:val="00D552CA"/>
    <w:rsid w:val="00D55466"/>
    <w:rsid w:val="00D56CCB"/>
    <w:rsid w:val="00D61D3D"/>
    <w:rsid w:val="00D61D8E"/>
    <w:rsid w:val="00D66EF3"/>
    <w:rsid w:val="00D72C55"/>
    <w:rsid w:val="00D81282"/>
    <w:rsid w:val="00D81873"/>
    <w:rsid w:val="00D864C2"/>
    <w:rsid w:val="00D90AB5"/>
    <w:rsid w:val="00D9322F"/>
    <w:rsid w:val="00D93695"/>
    <w:rsid w:val="00D9374D"/>
    <w:rsid w:val="00D97612"/>
    <w:rsid w:val="00D97D92"/>
    <w:rsid w:val="00DA2224"/>
    <w:rsid w:val="00DA3329"/>
    <w:rsid w:val="00DA55A5"/>
    <w:rsid w:val="00DB09BF"/>
    <w:rsid w:val="00DB76C5"/>
    <w:rsid w:val="00DB7F1A"/>
    <w:rsid w:val="00DC0C1A"/>
    <w:rsid w:val="00DD088A"/>
    <w:rsid w:val="00DD6677"/>
    <w:rsid w:val="00DE078D"/>
    <w:rsid w:val="00DE1615"/>
    <w:rsid w:val="00DE635C"/>
    <w:rsid w:val="00DE65DC"/>
    <w:rsid w:val="00DF0A29"/>
    <w:rsid w:val="00E040C1"/>
    <w:rsid w:val="00E110F9"/>
    <w:rsid w:val="00E11CE0"/>
    <w:rsid w:val="00E13C51"/>
    <w:rsid w:val="00E13D03"/>
    <w:rsid w:val="00E2739A"/>
    <w:rsid w:val="00E32BBA"/>
    <w:rsid w:val="00E32D92"/>
    <w:rsid w:val="00E3782E"/>
    <w:rsid w:val="00E42471"/>
    <w:rsid w:val="00E45D8A"/>
    <w:rsid w:val="00E5461C"/>
    <w:rsid w:val="00E5501F"/>
    <w:rsid w:val="00E554F9"/>
    <w:rsid w:val="00E571A9"/>
    <w:rsid w:val="00E64036"/>
    <w:rsid w:val="00E64476"/>
    <w:rsid w:val="00E67ABE"/>
    <w:rsid w:val="00E70F7C"/>
    <w:rsid w:val="00E75055"/>
    <w:rsid w:val="00E77978"/>
    <w:rsid w:val="00E808A7"/>
    <w:rsid w:val="00E8391C"/>
    <w:rsid w:val="00E84468"/>
    <w:rsid w:val="00E84D8B"/>
    <w:rsid w:val="00E84ECF"/>
    <w:rsid w:val="00E84F51"/>
    <w:rsid w:val="00E910C0"/>
    <w:rsid w:val="00E91CC1"/>
    <w:rsid w:val="00E926AF"/>
    <w:rsid w:val="00E93A06"/>
    <w:rsid w:val="00E95C9E"/>
    <w:rsid w:val="00EA26BB"/>
    <w:rsid w:val="00EA587B"/>
    <w:rsid w:val="00EA6D6F"/>
    <w:rsid w:val="00EA6EE7"/>
    <w:rsid w:val="00EB0607"/>
    <w:rsid w:val="00EB3E50"/>
    <w:rsid w:val="00EB56A9"/>
    <w:rsid w:val="00EB7847"/>
    <w:rsid w:val="00EC1DB8"/>
    <w:rsid w:val="00EC4C63"/>
    <w:rsid w:val="00EC679E"/>
    <w:rsid w:val="00ED0FEC"/>
    <w:rsid w:val="00ED4F40"/>
    <w:rsid w:val="00ED7BB0"/>
    <w:rsid w:val="00EF4311"/>
    <w:rsid w:val="00EF6FF2"/>
    <w:rsid w:val="00EF7901"/>
    <w:rsid w:val="00F023B4"/>
    <w:rsid w:val="00F0797F"/>
    <w:rsid w:val="00F10154"/>
    <w:rsid w:val="00F105BF"/>
    <w:rsid w:val="00F1494D"/>
    <w:rsid w:val="00F15F80"/>
    <w:rsid w:val="00F16124"/>
    <w:rsid w:val="00F235E6"/>
    <w:rsid w:val="00F240EB"/>
    <w:rsid w:val="00F26C63"/>
    <w:rsid w:val="00F43406"/>
    <w:rsid w:val="00F5622E"/>
    <w:rsid w:val="00F5634B"/>
    <w:rsid w:val="00F63D7F"/>
    <w:rsid w:val="00F64675"/>
    <w:rsid w:val="00F657D8"/>
    <w:rsid w:val="00F673F4"/>
    <w:rsid w:val="00F71ADF"/>
    <w:rsid w:val="00F72ABB"/>
    <w:rsid w:val="00F748ED"/>
    <w:rsid w:val="00F74E50"/>
    <w:rsid w:val="00F87ED4"/>
    <w:rsid w:val="00F97CC4"/>
    <w:rsid w:val="00FA023F"/>
    <w:rsid w:val="00FA163F"/>
    <w:rsid w:val="00FA61BC"/>
    <w:rsid w:val="00FA6816"/>
    <w:rsid w:val="00FA7806"/>
    <w:rsid w:val="00FB7606"/>
    <w:rsid w:val="00FC7619"/>
    <w:rsid w:val="00FD63A2"/>
    <w:rsid w:val="00FE4B35"/>
    <w:rsid w:val="00FE6817"/>
    <w:rsid w:val="00FF1AAD"/>
    <w:rsid w:val="00FF5073"/>
    <w:rsid w:val="00FF62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87CCF1"/>
  <w15:docId w15:val="{5FBDCBBC-0D0E-4F6A-922B-869B7C0E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ahoma" w:hAnsi="Times New Roman" w:cs="Lohit Devanagari"/>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uiPriority w:val="9"/>
    <w:qFormat/>
    <w:pPr>
      <w:keepNext/>
      <w:spacing w:before="240" w:after="60"/>
      <w:outlineLvl w:val="0"/>
    </w:pPr>
    <w:rPr>
      <w:rFonts w:ascii="Calibri Light" w:hAnsi="Calibri Light"/>
      <w:b/>
      <w:sz w:val="32"/>
    </w:rPr>
  </w:style>
  <w:style w:type="paragraph" w:styleId="2">
    <w:name w:val="heading 2"/>
    <w:basedOn w:val="a"/>
    <w:next w:val="a"/>
    <w:uiPriority w:val="9"/>
    <w:qFormat/>
    <w:pPr>
      <w:keepNext/>
      <w:spacing w:before="240" w:after="60"/>
      <w:outlineLvl w:val="1"/>
    </w:pPr>
    <w:rPr>
      <w:rFonts w:ascii="Calibri Light" w:hAnsi="Calibri Light"/>
      <w:b/>
      <w:i/>
    </w:rPr>
  </w:style>
  <w:style w:type="paragraph" w:styleId="3">
    <w:name w:val="heading 3"/>
    <w:basedOn w:val="a"/>
    <w:next w:val="a"/>
    <w:uiPriority w:val="9"/>
    <w:qFormat/>
    <w:pPr>
      <w:keepNext/>
      <w:widowControl w:val="0"/>
      <w:jc w:val="center"/>
      <w:outlineLvl w:val="2"/>
    </w:pPr>
  </w:style>
  <w:style w:type="paragraph" w:styleId="4">
    <w:name w:val="heading 4"/>
    <w:next w:val="a"/>
    <w:uiPriority w:val="9"/>
    <w:qFormat/>
    <w:pPr>
      <w:spacing w:before="120" w:after="120"/>
      <w:jc w:val="both"/>
      <w:outlineLvl w:val="3"/>
    </w:pPr>
    <w:rPr>
      <w:rFonts w:ascii="XO Thames" w:hAnsi="XO Thames"/>
      <w:b/>
      <w:sz w:val="24"/>
    </w:rPr>
  </w:style>
  <w:style w:type="paragraph" w:styleId="5">
    <w:name w:val="heading 5"/>
    <w:next w:val="a"/>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s2">
    <w:name w:val="Contents 2"/>
    <w:qFormat/>
    <w:rPr>
      <w:rFonts w:ascii="XO Thames" w:hAnsi="XO Thames"/>
      <w:sz w:val="28"/>
    </w:rPr>
  </w:style>
  <w:style w:type="character" w:customStyle="1" w:styleId="10">
    <w:name w:val="Обычный1"/>
    <w:link w:val="11"/>
    <w:qFormat/>
    <w:rPr>
      <w:sz w:val="28"/>
    </w:rPr>
  </w:style>
  <w:style w:type="character" w:customStyle="1" w:styleId="Contents4">
    <w:name w:val="Contents 4"/>
    <w:qFormat/>
    <w:rPr>
      <w:rFonts w:ascii="XO Thames" w:hAnsi="XO Thames"/>
      <w:sz w:val="28"/>
    </w:rPr>
  </w:style>
  <w:style w:type="character" w:customStyle="1" w:styleId="Contents6">
    <w:name w:val="Contents 6"/>
    <w:qFormat/>
    <w:rPr>
      <w:rFonts w:ascii="XO Thames" w:hAnsi="XO Thames"/>
      <w:sz w:val="28"/>
    </w:rPr>
  </w:style>
  <w:style w:type="character" w:customStyle="1" w:styleId="Contents7">
    <w:name w:val="Contents 7"/>
    <w:qFormat/>
    <w:rPr>
      <w:rFonts w:ascii="XO Thames" w:hAnsi="XO Thames"/>
      <w:sz w:val="28"/>
    </w:rPr>
  </w:style>
  <w:style w:type="character" w:customStyle="1" w:styleId="12">
    <w:name w:val="Нижний колонтитул1"/>
    <w:qFormat/>
  </w:style>
  <w:style w:type="character" w:customStyle="1" w:styleId="31">
    <w:name w:val="Заголовок 31"/>
    <w:qFormat/>
  </w:style>
  <w:style w:type="character" w:customStyle="1" w:styleId="13">
    <w:name w:val="Гиперссылка1"/>
    <w:link w:val="14"/>
    <w:qFormat/>
    <w:rPr>
      <w:color w:val="0000FF"/>
      <w:u w:val="single"/>
    </w:rPr>
  </w:style>
  <w:style w:type="character" w:customStyle="1" w:styleId="Textbody">
    <w:name w:val="Text body"/>
    <w:qFormat/>
  </w:style>
  <w:style w:type="character" w:customStyle="1" w:styleId="15">
    <w:name w:val="Основной шрифт абзаца1"/>
    <w:link w:val="16"/>
    <w:qFormat/>
  </w:style>
  <w:style w:type="character" w:customStyle="1" w:styleId="Contents3">
    <w:name w:val="Contents 3"/>
    <w:qFormat/>
    <w:rPr>
      <w:rFonts w:ascii="XO Thames" w:hAnsi="XO Thames"/>
      <w:sz w:val="28"/>
    </w:rPr>
  </w:style>
  <w:style w:type="character" w:customStyle="1" w:styleId="a3">
    <w:name w:val="Знак"/>
    <w:link w:val="a4"/>
    <w:qFormat/>
    <w:rPr>
      <w:rFonts w:ascii="Verdana" w:hAnsi="Verdana"/>
      <w:sz w:val="20"/>
    </w:rPr>
  </w:style>
  <w:style w:type="character" w:customStyle="1" w:styleId="a5">
    <w:name w:val="Текст выноски Знак"/>
    <w:link w:val="a6"/>
    <w:qFormat/>
    <w:rPr>
      <w:rFonts w:ascii="Tahoma" w:hAnsi="Tahoma"/>
      <w:sz w:val="16"/>
    </w:rPr>
  </w:style>
  <w:style w:type="character" w:customStyle="1" w:styleId="51">
    <w:name w:val="Заголовок 51"/>
    <w:qFormat/>
    <w:rPr>
      <w:rFonts w:ascii="XO Thames" w:hAnsi="XO Thames"/>
      <w:b/>
      <w:sz w:val="22"/>
    </w:rPr>
  </w:style>
  <w:style w:type="character" w:customStyle="1" w:styleId="a7">
    <w:name w:val="Знак Знак Знак Знак"/>
    <w:link w:val="a8"/>
    <w:qFormat/>
    <w:rPr>
      <w:rFonts w:ascii="Verdana" w:hAnsi="Verdana"/>
      <w:sz w:val="20"/>
    </w:rPr>
  </w:style>
  <w:style w:type="character" w:customStyle="1" w:styleId="110">
    <w:name w:val="Заголовок 11"/>
    <w:qFormat/>
    <w:rPr>
      <w:rFonts w:ascii="Calibri Light" w:hAnsi="Calibri Light"/>
      <w:b/>
      <w:sz w:val="32"/>
    </w:rPr>
  </w:style>
  <w:style w:type="character" w:styleId="a9">
    <w:name w:val="Hyperlink"/>
    <w:rPr>
      <w:color w:val="0000FF"/>
      <w:u w:val="single"/>
    </w:rPr>
  </w:style>
  <w:style w:type="character" w:customStyle="1" w:styleId="Footnote">
    <w:name w:val="Footnote"/>
    <w:link w:val="Footnote0"/>
    <w:qFormat/>
    <w:rPr>
      <w:rFonts w:ascii="XO Thames" w:hAnsi="XO Thames"/>
      <w:sz w:val="22"/>
    </w:rPr>
  </w:style>
  <w:style w:type="character" w:customStyle="1" w:styleId="Contents1">
    <w:name w:val="Contents 1"/>
    <w:qFormat/>
    <w:rPr>
      <w:rFonts w:ascii="XO Thames" w:hAnsi="XO Thames"/>
      <w:b/>
      <w:sz w:val="28"/>
    </w:rPr>
  </w:style>
  <w:style w:type="character" w:customStyle="1" w:styleId="HeaderandFooter">
    <w:name w:val="Header and Footer"/>
    <w:qFormat/>
    <w:rPr>
      <w:rFonts w:ascii="XO Thames" w:hAnsi="XO Thames"/>
    </w:rPr>
  </w:style>
  <w:style w:type="character" w:customStyle="1" w:styleId="ConsPlusNormal">
    <w:name w:val="ConsPlusNormal"/>
    <w:link w:val="ConsPlusNormal0"/>
    <w:qFormat/>
    <w:rPr>
      <w:rFonts w:ascii="Calibri" w:hAnsi="Calibri"/>
      <w:sz w:val="22"/>
    </w:rPr>
  </w:style>
  <w:style w:type="character" w:customStyle="1" w:styleId="17">
    <w:name w:val="Верхний колонтитул1"/>
    <w:qFormat/>
  </w:style>
  <w:style w:type="character" w:customStyle="1" w:styleId="Contents9">
    <w:name w:val="Contents 9"/>
    <w:qFormat/>
    <w:rPr>
      <w:rFonts w:ascii="XO Thames" w:hAnsi="XO Thames"/>
      <w:sz w:val="28"/>
    </w:rPr>
  </w:style>
  <w:style w:type="character" w:customStyle="1" w:styleId="Contents8">
    <w:name w:val="Contents 8"/>
    <w:qFormat/>
    <w:rPr>
      <w:rFonts w:ascii="XO Thames" w:hAnsi="XO Thames"/>
      <w:sz w:val="28"/>
    </w:rPr>
  </w:style>
  <w:style w:type="character" w:customStyle="1" w:styleId="Contents5">
    <w:name w:val="Contents 5"/>
    <w:qFormat/>
    <w:rPr>
      <w:rFonts w:ascii="XO Thames" w:hAnsi="XO Thames"/>
      <w:sz w:val="28"/>
    </w:rPr>
  </w:style>
  <w:style w:type="character" w:customStyle="1" w:styleId="18">
    <w:name w:val="Подзаголовок1"/>
    <w:qFormat/>
    <w:rPr>
      <w:rFonts w:ascii="XO Thames" w:hAnsi="XO Thames"/>
      <w:i/>
      <w:sz w:val="24"/>
    </w:rPr>
  </w:style>
  <w:style w:type="character" w:customStyle="1" w:styleId="19">
    <w:name w:val="Заголовок1"/>
    <w:qFormat/>
    <w:rPr>
      <w:rFonts w:ascii="XO Thames" w:hAnsi="XO Thames"/>
      <w:b/>
      <w:caps/>
      <w:sz w:val="40"/>
    </w:rPr>
  </w:style>
  <w:style w:type="character" w:customStyle="1" w:styleId="41">
    <w:name w:val="Заголовок 41"/>
    <w:qFormat/>
    <w:rPr>
      <w:rFonts w:ascii="XO Thames" w:hAnsi="XO Thames"/>
      <w:b/>
      <w:sz w:val="24"/>
    </w:rPr>
  </w:style>
  <w:style w:type="character" w:customStyle="1" w:styleId="21">
    <w:name w:val="Заголовок 21"/>
    <w:qFormat/>
    <w:rPr>
      <w:rFonts w:ascii="Calibri Light" w:hAnsi="Calibri Light"/>
      <w:b/>
      <w:i/>
    </w:rPr>
  </w:style>
  <w:style w:type="paragraph" w:styleId="aa">
    <w:name w:val="Title"/>
    <w:next w:val="ab"/>
    <w:uiPriority w:val="10"/>
    <w:qFormat/>
    <w:pPr>
      <w:spacing w:before="567" w:after="567"/>
      <w:jc w:val="center"/>
    </w:pPr>
    <w:rPr>
      <w:rFonts w:ascii="XO Thames" w:hAnsi="XO Thames"/>
      <w:b/>
      <w:caps/>
      <w:sz w:val="40"/>
    </w:rPr>
  </w:style>
  <w:style w:type="paragraph" w:styleId="ab">
    <w:name w:val="Body Text"/>
    <w:basedOn w:val="a"/>
    <w:pPr>
      <w:widowControl w:val="0"/>
      <w:jc w:val="both"/>
    </w:pPr>
  </w:style>
  <w:style w:type="paragraph" w:styleId="ac">
    <w:name w:val="List"/>
    <w:basedOn w:val="ab"/>
  </w:style>
  <w:style w:type="paragraph" w:styleId="ad">
    <w:name w:val="caption"/>
    <w:basedOn w:val="a"/>
    <w:qFormat/>
    <w:pPr>
      <w:suppressLineNumbers/>
      <w:spacing w:before="120" w:after="120"/>
    </w:pPr>
    <w:rPr>
      <w:i/>
      <w:iCs/>
      <w:sz w:val="24"/>
      <w:szCs w:val="24"/>
    </w:rPr>
  </w:style>
  <w:style w:type="paragraph" w:styleId="ae">
    <w:name w:val="index heading"/>
    <w:basedOn w:val="a"/>
    <w:qFormat/>
    <w:pPr>
      <w:suppressLineNumbers/>
    </w:pPr>
  </w:style>
  <w:style w:type="paragraph" w:styleId="20">
    <w:name w:val="toc 2"/>
    <w:next w:val="a"/>
    <w:uiPriority w:val="39"/>
    <w:pPr>
      <w:ind w:left="200"/>
    </w:pPr>
    <w:rPr>
      <w:rFonts w:ascii="XO Thames" w:hAnsi="XO Thames"/>
      <w:sz w:val="28"/>
    </w:rPr>
  </w:style>
  <w:style w:type="paragraph" w:customStyle="1" w:styleId="11">
    <w:name w:val="Обычный1"/>
    <w:link w:val="10"/>
    <w:qFormat/>
    <w:rPr>
      <w:sz w:val="28"/>
    </w:rPr>
  </w:style>
  <w:style w:type="paragraph" w:styleId="40">
    <w:name w:val="toc 4"/>
    <w:next w:val="a"/>
    <w:uiPriority w:val="39"/>
    <w:pPr>
      <w:ind w:left="600"/>
    </w:pPr>
    <w:rPr>
      <w:rFonts w:ascii="XO Thames" w:hAnsi="XO Thames"/>
      <w:sz w:val="28"/>
    </w:rPr>
  </w:style>
  <w:style w:type="paragraph" w:styleId="6">
    <w:name w:val="toc 6"/>
    <w:next w:val="a"/>
    <w:uiPriority w:val="39"/>
    <w:pPr>
      <w:ind w:left="1000"/>
    </w:pPr>
    <w:rPr>
      <w:rFonts w:ascii="XO Thames" w:hAnsi="XO Thames"/>
      <w:sz w:val="28"/>
    </w:rPr>
  </w:style>
  <w:style w:type="paragraph" w:styleId="7">
    <w:name w:val="toc 7"/>
    <w:next w:val="a"/>
    <w:uiPriority w:val="39"/>
    <w:pPr>
      <w:ind w:left="1200"/>
    </w:pPr>
    <w:rPr>
      <w:rFonts w:ascii="XO Thames" w:hAnsi="XO Thames"/>
      <w:sz w:val="28"/>
    </w:rPr>
  </w:style>
  <w:style w:type="paragraph" w:customStyle="1" w:styleId="af">
    <w:name w:val="Колонтитул"/>
    <w:qFormat/>
    <w:pPr>
      <w:jc w:val="both"/>
    </w:pPr>
    <w:rPr>
      <w:rFonts w:ascii="XO Thames" w:hAnsi="XO Thames"/>
    </w:rPr>
  </w:style>
  <w:style w:type="paragraph" w:styleId="af0">
    <w:name w:val="footer"/>
    <w:basedOn w:val="a"/>
    <w:pPr>
      <w:tabs>
        <w:tab w:val="center" w:pos="4677"/>
        <w:tab w:val="right" w:pos="9355"/>
      </w:tabs>
    </w:pPr>
  </w:style>
  <w:style w:type="paragraph" w:customStyle="1" w:styleId="22">
    <w:name w:val="Основной шрифт абзаца2"/>
    <w:qFormat/>
  </w:style>
  <w:style w:type="paragraph" w:customStyle="1" w:styleId="14">
    <w:name w:val="Гиперссылка1"/>
    <w:link w:val="13"/>
    <w:qFormat/>
    <w:rPr>
      <w:color w:val="0000FF"/>
      <w:u w:val="single"/>
    </w:rPr>
  </w:style>
  <w:style w:type="paragraph" w:customStyle="1" w:styleId="16">
    <w:name w:val="Основной шрифт абзаца1"/>
    <w:link w:val="15"/>
    <w:qFormat/>
  </w:style>
  <w:style w:type="paragraph" w:styleId="30">
    <w:name w:val="toc 3"/>
    <w:next w:val="a"/>
    <w:uiPriority w:val="39"/>
    <w:pPr>
      <w:ind w:left="400"/>
    </w:pPr>
    <w:rPr>
      <w:rFonts w:ascii="XO Thames" w:hAnsi="XO Thames"/>
      <w:sz w:val="28"/>
    </w:rPr>
  </w:style>
  <w:style w:type="paragraph" w:customStyle="1" w:styleId="a4">
    <w:name w:val="Знак"/>
    <w:basedOn w:val="a"/>
    <w:link w:val="a3"/>
    <w:qFormat/>
    <w:pPr>
      <w:spacing w:after="160" w:line="240" w:lineRule="exact"/>
    </w:pPr>
    <w:rPr>
      <w:rFonts w:ascii="Verdana" w:hAnsi="Verdana"/>
      <w:sz w:val="20"/>
    </w:rPr>
  </w:style>
  <w:style w:type="paragraph" w:styleId="a6">
    <w:name w:val="Balloon Text"/>
    <w:basedOn w:val="a"/>
    <w:link w:val="a5"/>
    <w:qFormat/>
    <w:rPr>
      <w:rFonts w:ascii="Tahoma" w:hAnsi="Tahoma"/>
      <w:sz w:val="16"/>
    </w:rPr>
  </w:style>
  <w:style w:type="paragraph" w:customStyle="1" w:styleId="a8">
    <w:name w:val="Знак Знак Знак Знак"/>
    <w:basedOn w:val="a"/>
    <w:link w:val="a7"/>
    <w:qFormat/>
    <w:pPr>
      <w:spacing w:after="160" w:line="240" w:lineRule="exact"/>
    </w:pPr>
    <w:rPr>
      <w:rFonts w:ascii="Verdana" w:hAnsi="Verdana"/>
      <w:sz w:val="20"/>
    </w:rPr>
  </w:style>
  <w:style w:type="paragraph" w:customStyle="1" w:styleId="Internetlink">
    <w:name w:val="Internet link"/>
    <w:qFormat/>
    <w:rPr>
      <w:color w:val="0000FF"/>
      <w:u w:val="single"/>
    </w:rPr>
  </w:style>
  <w:style w:type="paragraph" w:customStyle="1" w:styleId="Footnote0">
    <w:name w:val="Footnote"/>
    <w:link w:val="Footnote"/>
    <w:qFormat/>
    <w:pPr>
      <w:ind w:firstLine="851"/>
      <w:jc w:val="both"/>
    </w:pPr>
    <w:rPr>
      <w:rFonts w:ascii="XO Thames" w:hAnsi="XO Thames"/>
      <w:sz w:val="22"/>
    </w:rPr>
  </w:style>
  <w:style w:type="paragraph" w:styleId="1a">
    <w:name w:val="toc 1"/>
    <w:next w:val="a"/>
    <w:uiPriority w:val="39"/>
    <w:rPr>
      <w:rFonts w:ascii="XO Thames" w:hAnsi="XO Thames"/>
      <w:b/>
      <w:sz w:val="28"/>
    </w:rPr>
  </w:style>
  <w:style w:type="paragraph" w:customStyle="1" w:styleId="ConsPlusNormal0">
    <w:name w:val="ConsPlusNormal"/>
    <w:link w:val="ConsPlusNormal"/>
    <w:qFormat/>
    <w:pPr>
      <w:widowControl w:val="0"/>
    </w:pPr>
    <w:rPr>
      <w:rFonts w:ascii="Calibri" w:hAnsi="Calibri"/>
      <w:sz w:val="22"/>
    </w:rPr>
  </w:style>
  <w:style w:type="paragraph" w:styleId="af1">
    <w:name w:val="header"/>
    <w:basedOn w:val="a"/>
    <w:link w:val="af2"/>
    <w:uiPriority w:val="99"/>
    <w:pPr>
      <w:tabs>
        <w:tab w:val="center" w:pos="4677"/>
        <w:tab w:val="right" w:pos="9355"/>
      </w:tabs>
    </w:pPr>
  </w:style>
  <w:style w:type="paragraph" w:styleId="9">
    <w:name w:val="toc 9"/>
    <w:next w:val="a"/>
    <w:uiPriority w:val="39"/>
    <w:pPr>
      <w:ind w:left="1600"/>
    </w:pPr>
    <w:rPr>
      <w:rFonts w:ascii="XO Thames" w:hAnsi="XO Thames"/>
      <w:sz w:val="28"/>
    </w:rPr>
  </w:style>
  <w:style w:type="paragraph" w:styleId="8">
    <w:name w:val="toc 8"/>
    <w:next w:val="a"/>
    <w:uiPriority w:val="39"/>
    <w:pPr>
      <w:ind w:left="1400"/>
    </w:pPr>
    <w:rPr>
      <w:rFonts w:ascii="XO Thames" w:hAnsi="XO Thames"/>
      <w:sz w:val="28"/>
    </w:rPr>
  </w:style>
  <w:style w:type="paragraph" w:styleId="50">
    <w:name w:val="toc 5"/>
    <w:next w:val="a"/>
    <w:uiPriority w:val="39"/>
    <w:pPr>
      <w:ind w:left="800"/>
    </w:pPr>
    <w:rPr>
      <w:rFonts w:ascii="XO Thames" w:hAnsi="XO Thames"/>
      <w:sz w:val="28"/>
    </w:rPr>
  </w:style>
  <w:style w:type="paragraph" w:styleId="af3">
    <w:name w:val="Subtitle"/>
    <w:next w:val="a"/>
    <w:uiPriority w:val="11"/>
    <w:qFormat/>
    <w:pPr>
      <w:jc w:val="both"/>
    </w:pPr>
    <w:rPr>
      <w:rFonts w:ascii="XO Thames" w:hAnsi="XO Thames"/>
      <w:i/>
      <w:sz w:val="24"/>
    </w:rPr>
  </w:style>
  <w:style w:type="paragraph" w:customStyle="1" w:styleId="af4">
    <w:name w:val="Содержимое врезки"/>
    <w:basedOn w:val="a"/>
    <w:qFormat/>
  </w:style>
  <w:style w:type="paragraph" w:styleId="af5">
    <w:name w:val="List Paragraph"/>
    <w:basedOn w:val="a"/>
    <w:qFormat/>
    <w:pPr>
      <w:spacing w:after="160"/>
      <w:ind w:left="720"/>
      <w:contextualSpacing/>
    </w:pPr>
  </w:style>
  <w:style w:type="paragraph" w:customStyle="1" w:styleId="af6">
    <w:name w:val="Содержимое таблицы"/>
    <w:basedOn w:val="a"/>
    <w:qFormat/>
    <w:pPr>
      <w:widowControl w:val="0"/>
      <w:suppressLineNumbers/>
    </w:pPr>
  </w:style>
  <w:style w:type="paragraph" w:customStyle="1" w:styleId="af7">
    <w:name w:val="Заголовок таблицы"/>
    <w:basedOn w:val="af6"/>
    <w:qFormat/>
    <w:pPr>
      <w:jc w:val="center"/>
    </w:pPr>
    <w:rPr>
      <w:b/>
      <w:bCs/>
    </w:rPr>
  </w:style>
  <w:style w:type="table" w:styleId="af8">
    <w:name w:val="Table Grid"/>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b">
    <w:name w:val="Сетка таблицы1"/>
    <w:basedOn w:val="a1"/>
    <w:next w:val="af8"/>
    <w:uiPriority w:val="39"/>
    <w:rsid w:val="00A50108"/>
    <w:pPr>
      <w:suppressAutoHyphens w:val="0"/>
    </w:pPr>
    <w:rPr>
      <w:rFonts w:ascii="Calibri" w:eastAsia="Calibri" w:hAnsi="Calibri" w:cs="Times New Roman"/>
      <w:color w:val="auto"/>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8"/>
    <w:uiPriority w:val="39"/>
    <w:rsid w:val="00A50108"/>
    <w:pPr>
      <w:suppressAutoHyphens w:val="0"/>
    </w:pPr>
    <w:rPr>
      <w:rFonts w:ascii="Calibri" w:eastAsia="Calibri" w:hAnsi="Calibri" w:cs="Times New Roman"/>
      <w:color w:val="auto"/>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Верхний колонтитул Знак"/>
    <w:basedOn w:val="a0"/>
    <w:link w:val="af1"/>
    <w:uiPriority w:val="99"/>
    <w:rsid w:val="00A31DB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497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1903</Words>
  <Characters>10849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Ахметшина Ирина Викторовна</dc:creator>
  <dc:description/>
  <cp:lastModifiedBy>Ахметшина Ирина Викторовна</cp:lastModifiedBy>
  <cp:revision>5</cp:revision>
  <cp:lastPrinted>2023-10-23T23:02:00Z</cp:lastPrinted>
  <dcterms:created xsi:type="dcterms:W3CDTF">2023-09-07T04:14:00Z</dcterms:created>
  <dcterms:modified xsi:type="dcterms:W3CDTF">2023-10-23T23:42:00Z</dcterms:modified>
  <dc:language>ru-RU</dc:language>
</cp:coreProperties>
</file>