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DBE00" w14:textId="01BA6388" w:rsidR="006F129B" w:rsidRPr="00854126" w:rsidRDefault="00854126" w:rsidP="00854126">
      <w:pPr>
        <w:spacing w:before="74"/>
        <w:jc w:val="right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Проект изменений</w:t>
      </w:r>
    </w:p>
    <w:p w14:paraId="0A9ECACA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ПАСПОРТ</w:t>
      </w:r>
    </w:p>
    <w:p w14:paraId="08D6511F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Государственной программы</w:t>
      </w:r>
    </w:p>
    <w:p w14:paraId="20F2CC69" w14:textId="77777777" w:rsidR="006F129B" w:rsidRPr="00854126" w:rsidRDefault="00854126">
      <w:pPr>
        <w:spacing w:before="120" w:after="120"/>
        <w:ind w:left="120" w:right="120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</w:r>
    </w:p>
    <w:p w14:paraId="1D9889D3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1. Основные положения</w:t>
      </w:r>
    </w:p>
    <w:p w14:paraId="7FEC2789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84"/>
        <w:gridCol w:w="7682"/>
      </w:tblGrid>
      <w:tr w:rsidR="006F129B" w:rsidRPr="00854126" w14:paraId="33E01F57" w14:textId="77777777">
        <w:trPr>
          <w:tblHeader/>
        </w:trPr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5A257" w14:textId="77777777" w:rsidR="006F129B" w:rsidRPr="00854126" w:rsidRDefault="00854126">
            <w:pPr>
              <w:pStyle w:val="a7"/>
              <w:widowControl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Куратор государственной программы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A8EA" w14:textId="77777777" w:rsidR="006F129B" w:rsidRPr="00854126" w:rsidRDefault="00854126">
            <w:pPr>
              <w:pStyle w:val="a7"/>
              <w:widowControl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 xml:space="preserve">Заместитель Председателя Правительства Камчатского края – </w:t>
            </w:r>
          </w:p>
          <w:p w14:paraId="3659F386" w14:textId="77777777" w:rsidR="006F129B" w:rsidRPr="00854126" w:rsidRDefault="00854126">
            <w:pPr>
              <w:pStyle w:val="a7"/>
              <w:widowControl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 xml:space="preserve">Миронов Сергей Анатольевич </w:t>
            </w:r>
          </w:p>
        </w:tc>
      </w:tr>
      <w:tr w:rsidR="006F129B" w:rsidRPr="00854126" w14:paraId="0BC0732F" w14:textId="77777777">
        <w:trPr>
          <w:trHeight w:val="621"/>
        </w:trPr>
        <w:tc>
          <w:tcPr>
            <w:tcW w:w="7683" w:type="dxa"/>
            <w:tcBorders>
              <w:left w:val="single" w:sz="4" w:space="0" w:color="000000"/>
              <w:bottom w:val="single" w:sz="4" w:space="0" w:color="000000"/>
            </w:tcBorders>
          </w:tcPr>
          <w:p w14:paraId="381F2745" w14:textId="77777777" w:rsidR="006F129B" w:rsidRPr="00854126" w:rsidRDefault="00854126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53AA" w14:textId="77777777" w:rsidR="006F129B" w:rsidRPr="00854126" w:rsidRDefault="00854126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Министр жилищно-коммунального хозяйства и энергетики Камчатского края – Питиримов Александр Александрович</w:t>
            </w:r>
          </w:p>
        </w:tc>
      </w:tr>
    </w:tbl>
    <w:p w14:paraId="710F7E0E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97"/>
        <w:gridCol w:w="7669"/>
      </w:tblGrid>
      <w:tr w:rsidR="006F129B" w:rsidRPr="00854126" w14:paraId="2297A491" w14:textId="77777777"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3D0D3" w14:textId="77777777" w:rsidR="006F129B" w:rsidRPr="00854126" w:rsidRDefault="00854126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24AA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Этап I: 2018–2023</w:t>
            </w:r>
          </w:p>
          <w:p w14:paraId="113E6AE6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Этап II: 2024–2030</w:t>
            </w:r>
          </w:p>
        </w:tc>
      </w:tr>
      <w:tr w:rsidR="006F129B" w:rsidRPr="00854126" w14:paraId="0B3A75D9" w14:textId="77777777">
        <w:tc>
          <w:tcPr>
            <w:tcW w:w="769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E910C31" w14:textId="77777777" w:rsidR="006F129B" w:rsidRPr="00854126" w:rsidRDefault="00854126">
            <w:pPr>
              <w:pStyle w:val="ac"/>
              <w:widowControl/>
              <w:spacing w:before="74"/>
              <w:ind w:left="113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Цели государственной программы</w:t>
            </w: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9283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  <w:shd w:val="clear" w:color="auto" w:fill="F71E0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Цель № 1. Повышение качества жилищного обеспечения населения;</w:t>
            </w:r>
          </w:p>
        </w:tc>
      </w:tr>
      <w:tr w:rsidR="006F129B" w:rsidRPr="00854126" w14:paraId="3A389C93" w14:textId="77777777">
        <w:trPr>
          <w:trHeight w:val="525"/>
        </w:trPr>
        <w:tc>
          <w:tcPr>
            <w:tcW w:w="769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CC7B988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7CFB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Цель № 2. Повышение качества и надежности предоставления жилищно-коммунальных услуг населению</w:t>
            </w:r>
          </w:p>
        </w:tc>
      </w:tr>
      <w:tr w:rsidR="006F129B" w:rsidRPr="00854126" w14:paraId="4A3D4FDC" w14:textId="77777777">
        <w:tc>
          <w:tcPr>
            <w:tcW w:w="769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8DB82C1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E74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Цель № 3. Повышение доступности электросетевой инфраструктуры, надежности и качества энергоснабжения потребителей</w:t>
            </w:r>
          </w:p>
        </w:tc>
      </w:tr>
      <w:tr w:rsidR="006F129B" w:rsidRPr="00854126" w14:paraId="128EA881" w14:textId="77777777">
        <w:trPr>
          <w:trHeight w:val="415"/>
        </w:trPr>
        <w:tc>
          <w:tcPr>
            <w:tcW w:w="769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D2D916D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C8A8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Цель № 4. Развитие газификации с учетом особенностей регионального топливно-энергетического баланса</w:t>
            </w:r>
          </w:p>
        </w:tc>
      </w:tr>
      <w:tr w:rsidR="006F129B" w:rsidRPr="00854126" w14:paraId="290B3CB9" w14:textId="77777777" w:rsidTr="00B07B96">
        <w:trPr>
          <w:trHeight w:val="415"/>
        </w:trPr>
        <w:tc>
          <w:tcPr>
            <w:tcW w:w="769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5E31DAE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F65441" w14:textId="77777777" w:rsidR="006F129B" w:rsidRPr="00854126" w:rsidRDefault="00854126" w:rsidP="00854126">
            <w:pPr>
              <w:pStyle w:val="ac"/>
              <w:widowControl/>
              <w:spacing w:before="74"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Цель № 5.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</w:p>
        </w:tc>
      </w:tr>
      <w:tr w:rsidR="006F129B" w:rsidRPr="00854126" w14:paraId="158B88FE" w14:textId="77777777" w:rsidTr="00B07B96">
        <w:trPr>
          <w:trHeight w:val="1170"/>
        </w:trPr>
        <w:tc>
          <w:tcPr>
            <w:tcW w:w="7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F254978" w14:textId="77777777" w:rsidR="006F129B" w:rsidRPr="00854126" w:rsidRDefault="00854126">
            <w:pPr>
              <w:pStyle w:val="ac"/>
              <w:widowControl/>
              <w:spacing w:before="74"/>
              <w:ind w:left="113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4647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1 «Энергосбережение и повышение энергетической эффективности в Камчатском крае»</w:t>
            </w:r>
          </w:p>
          <w:p w14:paraId="0814E8CA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2 «Реализация инвестиционных мероприятий в отношении объектов коммунальной инфраструктуры»</w:t>
            </w:r>
          </w:p>
          <w:p w14:paraId="25333C71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Направление (подпрограмма) 3 «Оказание мер поддержки на реализацию органами местного самоуправления полномочий в сфере жилищно-коммунального хозяйства»</w:t>
            </w:r>
          </w:p>
          <w:p w14:paraId="39A2713A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4 «Развитие газификации и участие в организации газоснабжения граждан»</w:t>
            </w:r>
          </w:p>
          <w:p w14:paraId="27DE7E10" w14:textId="4045746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5 «Возмещение недополученных доходов в связи с тарифным регулированием в коммунальной сфере»</w:t>
            </w:r>
          </w:p>
          <w:p w14:paraId="1D96E3F0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6 «Капитальный ремонт многоквартирных домов в Камчатском крае»</w:t>
            </w:r>
          </w:p>
          <w:p w14:paraId="40B32389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7 «Реализация полномочий Камчатского края в сфере водоснабжения и водоотведения»</w:t>
            </w:r>
          </w:p>
          <w:p w14:paraId="33672533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8 «Обеспечение исполнения государственных полномочий»</w:t>
            </w:r>
          </w:p>
          <w:p w14:paraId="170AD49F" w14:textId="77777777" w:rsidR="006F129B" w:rsidRPr="00854126" w:rsidRDefault="00854126" w:rsidP="00854126">
            <w:pPr>
              <w:pStyle w:val="ac"/>
              <w:widowControl/>
              <w:ind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Направление (подпрограмма) 9 «Обеспечение реализации государственной программы и исполнение государственных полномочий»</w:t>
            </w:r>
          </w:p>
        </w:tc>
      </w:tr>
      <w:tr w:rsidR="006F129B" w:rsidRPr="00854126" w14:paraId="030435B6" w14:textId="77777777">
        <w:tc>
          <w:tcPr>
            <w:tcW w:w="7696" w:type="dxa"/>
            <w:tcBorders>
              <w:left w:val="single" w:sz="4" w:space="0" w:color="000000"/>
              <w:bottom w:val="single" w:sz="4" w:space="0" w:color="000000"/>
            </w:tcBorders>
          </w:tcPr>
          <w:p w14:paraId="251338B7" w14:textId="77777777" w:rsidR="006F129B" w:rsidRPr="00854126" w:rsidRDefault="00854126">
            <w:pPr>
              <w:pStyle w:val="ac"/>
              <w:widowControl/>
              <w:spacing w:before="74"/>
              <w:ind w:left="113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800C" w14:textId="77777777" w:rsidR="006F129B" w:rsidRPr="00854126" w:rsidRDefault="00854126">
            <w:pPr>
              <w:pStyle w:val="ac"/>
              <w:widowControl/>
              <w:spacing w:before="74"/>
              <w:ind w:left="170" w:right="57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56 501 777,07482</w:t>
            </w:r>
          </w:p>
        </w:tc>
      </w:tr>
      <w:tr w:rsidR="006F129B" w:rsidRPr="00854126" w14:paraId="0A64975B" w14:textId="77777777">
        <w:trPr>
          <w:trHeight w:val="603"/>
        </w:trPr>
        <w:tc>
          <w:tcPr>
            <w:tcW w:w="7696" w:type="dxa"/>
            <w:tcBorders>
              <w:left w:val="single" w:sz="4" w:space="0" w:color="000000"/>
              <w:bottom w:val="single" w:sz="4" w:space="0" w:color="000000"/>
            </w:tcBorders>
          </w:tcPr>
          <w:p w14:paraId="538D4994" w14:textId="77777777" w:rsidR="006F129B" w:rsidRPr="00854126" w:rsidRDefault="00854126">
            <w:pPr>
              <w:pStyle w:val="ac"/>
              <w:widowControl/>
              <w:spacing w:before="74"/>
              <w:ind w:left="113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9106" w14:textId="77777777" w:rsidR="006F129B" w:rsidRPr="00854126" w:rsidRDefault="00854126">
            <w:pPr>
              <w:spacing w:before="120" w:after="120"/>
              <w:ind w:left="120" w:right="120" w:firstLine="420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Государственная программа Российской Федерации «Развитие энергетики»,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14:paraId="500F416B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744D8B05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2. Показатели государственной программы</w:t>
      </w:r>
    </w:p>
    <w:p w14:paraId="5DDB4742" w14:textId="77777777" w:rsidR="006F129B" w:rsidRPr="00854126" w:rsidRDefault="00854126">
      <w:pPr>
        <w:spacing w:before="120" w:after="120"/>
        <w:ind w:left="120" w:right="120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</w:r>
    </w:p>
    <w:p w14:paraId="4049A656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3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2874"/>
        <w:gridCol w:w="899"/>
        <w:gridCol w:w="796"/>
        <w:gridCol w:w="990"/>
        <w:gridCol w:w="585"/>
        <w:gridCol w:w="615"/>
        <w:gridCol w:w="419"/>
        <w:gridCol w:w="391"/>
        <w:gridCol w:w="375"/>
        <w:gridCol w:w="419"/>
        <w:gridCol w:w="450"/>
        <w:gridCol w:w="549"/>
        <w:gridCol w:w="501"/>
        <w:gridCol w:w="450"/>
        <w:gridCol w:w="1119"/>
        <w:gridCol w:w="802"/>
        <w:gridCol w:w="773"/>
        <w:gridCol w:w="1799"/>
      </w:tblGrid>
      <w:tr w:rsidR="006F129B" w:rsidRPr="00854126" w14:paraId="15CEA0ED" w14:textId="77777777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F18A4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13EE4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69F9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Уровень показателя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48FD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Признак возрастания/убывания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FD35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Единица измерения (по ОКЕИ)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CC54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Базовое значение</w:t>
            </w:r>
          </w:p>
        </w:tc>
        <w:tc>
          <w:tcPr>
            <w:tcW w:w="31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9B51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 показателя по годам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64F29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Документ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7BD1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достижение показателя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F374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Связь с показателями национальных целей</w:t>
            </w:r>
          </w:p>
        </w:tc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9C505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F2E9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Информационная система (источник данных)</w:t>
            </w:r>
          </w:p>
        </w:tc>
      </w:tr>
      <w:tr w:rsidR="006F129B" w:rsidRPr="00854126" w14:paraId="79F50A8C" w14:textId="77777777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05421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83A06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6CF53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C6026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13FBD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14:paraId="2B86F666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</w:tcPr>
          <w:p w14:paraId="73A77E7E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7BACA70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</w:tcPr>
          <w:p w14:paraId="298F955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</w:tcPr>
          <w:p w14:paraId="04606168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14:paraId="00857481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AD3224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</w:tcPr>
          <w:p w14:paraId="30D7A89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5C6C3655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2030</w:t>
            </w: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D5247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A4577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78746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D663F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32E3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8A2A621" w14:textId="691E6C09" w:rsidR="006F129B" w:rsidRPr="00854126" w:rsidRDefault="00854126">
      <w:pPr>
        <w:pStyle w:val="af5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м</w:t>
      </w: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5"/>
        <w:gridCol w:w="2261"/>
        <w:gridCol w:w="882"/>
        <w:gridCol w:w="794"/>
        <w:gridCol w:w="977"/>
        <w:gridCol w:w="604"/>
        <w:gridCol w:w="630"/>
        <w:gridCol w:w="404"/>
        <w:gridCol w:w="374"/>
        <w:gridCol w:w="373"/>
        <w:gridCol w:w="424"/>
        <w:gridCol w:w="74"/>
        <w:gridCol w:w="375"/>
        <w:gridCol w:w="75"/>
        <w:gridCol w:w="466"/>
        <w:gridCol w:w="510"/>
        <w:gridCol w:w="1114"/>
        <w:gridCol w:w="1114"/>
        <w:gridCol w:w="824"/>
        <w:gridCol w:w="733"/>
        <w:gridCol w:w="1803"/>
      </w:tblGrid>
      <w:tr w:rsidR="006F129B" w:rsidRPr="00854126" w14:paraId="580DCBAC" w14:textId="77777777">
        <w:trPr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C10D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EBB36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0B57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C469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4BC8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0317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7BB6B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DA906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A2B0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0F825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C660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3ECEB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4D84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ACF2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9C23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D8B68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9E854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2A64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8BE5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</w:t>
            </w:r>
          </w:p>
        </w:tc>
      </w:tr>
      <w:tr w:rsidR="006F129B" w:rsidRPr="00854126" w14:paraId="08B878CD" w14:textId="77777777">
        <w:trPr>
          <w:trHeight w:val="543"/>
        </w:trPr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244B6C8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481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AE0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1. Цель государственной программы: «Повышение качества жилищного обеспечения населения» </w:t>
            </w:r>
          </w:p>
        </w:tc>
      </w:tr>
      <w:tr w:rsidR="006F129B" w:rsidRPr="00854126" w14:paraId="62FA493D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27FF13FC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 w14:paraId="7FAE774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Количество граждан, улучшивших жилищные условия в текущем году в результате капитального ремонта многоквартирных домов на основе региональной программы капитального ремонта общего имущества в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</w:tcPr>
          <w:p w14:paraId="63229244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ГП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14:paraId="405232D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возрастание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14:paraId="2C7435E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Тысяча человек (793)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014568D8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5ED3CC3B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7E4EE240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</w:tcPr>
          <w:p w14:paraId="334AAF5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</w:tcBorders>
          </w:tcPr>
          <w:p w14:paraId="5336048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A57CFE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5CEF713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14:paraId="1FE99C46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601CF36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51B1DB28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2F315E3B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</w:tcPr>
          <w:p w14:paraId="13F8C8F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4A4262C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3FB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0731FA7A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36D8897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1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9D8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2. Цель государственной программы: «Повышение качества и надежности предоставления жилищно-коммунальных услуг населению» </w:t>
            </w:r>
          </w:p>
        </w:tc>
      </w:tr>
      <w:tr w:rsidR="006F129B" w:rsidRPr="00854126" w14:paraId="7EA52E0A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2362BC0A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 w14:paraId="1DD49B6F" w14:textId="77777777" w:rsidR="006F129B" w:rsidRPr="00854126" w:rsidRDefault="00854126">
            <w:pPr>
              <w:pStyle w:val="ac"/>
              <w:widowControl/>
              <w:spacing w:before="74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Количество реализованных инвестиционных мероприятий от общего числа запланированных мероприятий в сфере коммунального хозяйства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</w:tcPr>
          <w:p w14:paraId="005BB5F6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ГП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14:paraId="59606087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14:paraId="616403CB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ед.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54F2686C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729CE3BA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07D95760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</w:tcPr>
          <w:p w14:paraId="37F9BAA5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</w:tcBorders>
          </w:tcPr>
          <w:p w14:paraId="027A0B56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F1188FC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EC0DB80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14:paraId="47B1B7EF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7EA1E2D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3B94495D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42CF4449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  <w:p w14:paraId="247B73A5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</w:tcPr>
          <w:p w14:paraId="2F105397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206388BF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C66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 об утверждении инвестиционной программы Камчатского края на плановый период</w:t>
            </w:r>
          </w:p>
        </w:tc>
      </w:tr>
      <w:tr w:rsidR="006F129B" w:rsidRPr="00854126" w14:paraId="705136D1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21E4208F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1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38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Цель государственной программы: «Повышение доступности электросетевой инфраструктуры, надежности и качества энергоснабжения потребителей»</w:t>
            </w:r>
          </w:p>
        </w:tc>
      </w:tr>
      <w:tr w:rsidR="006F129B" w:rsidRPr="00854126" w14:paraId="210A94E3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76B0E915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BFE3" w14:textId="77777777" w:rsidR="006F129B" w:rsidRPr="00854126" w:rsidRDefault="00854126">
            <w:pPr>
              <w:pStyle w:val="ac"/>
              <w:widowControl/>
              <w:spacing w:before="74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Количество введенных в эксплуатацию объектов зарядной инфраструктуры на территории Камчатского края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7201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ГП</w:t>
            </w:r>
          </w:p>
          <w:p w14:paraId="12B28B06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25FE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возрастание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5FA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ед.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915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BAF9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C788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ADE1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8C25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479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ADF6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B55F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D2DA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F12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431A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  <w:p w14:paraId="2918F43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E8B1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9D5A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516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Акты ввода в эксплуатацию объектов зарядной инфраструктуры для электротранспорта на территории Камчатского края</w:t>
            </w:r>
          </w:p>
        </w:tc>
      </w:tr>
      <w:tr w:rsidR="006F129B" w:rsidRPr="00854126" w14:paraId="30EF6BCE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2DFE871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1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EAF5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 Цель государственной программы: «Развитие газификации с учетом особенностей регионального топливно-энергетического баланса»</w:t>
            </w:r>
          </w:p>
        </w:tc>
      </w:tr>
      <w:tr w:rsidR="006F129B" w:rsidRPr="00854126" w14:paraId="741CDD73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6C079D84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CF6E" w14:textId="77777777" w:rsidR="006F129B" w:rsidRPr="00854126" w:rsidRDefault="00854126">
            <w:pPr>
              <w:pStyle w:val="ac"/>
              <w:widowControl/>
              <w:spacing w:before="74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Объем потребления природного газа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A02D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ГП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C9E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возрастание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3C96" w14:textId="77777777" w:rsidR="006F129B" w:rsidRPr="00854126" w:rsidRDefault="00854126">
            <w:pPr>
              <w:spacing w:before="120" w:after="120"/>
              <w:ind w:left="120" w:right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млн. м3</w:t>
            </w:r>
          </w:p>
          <w:p w14:paraId="75CB38C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4FDC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5543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908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824E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965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031A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DD1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146D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553E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F57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2DD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Министерство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ЖКХ и энергетики Камчатского края</w:t>
            </w:r>
          </w:p>
          <w:p w14:paraId="735ABB12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936D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065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D00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Информация регионального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представителя единого оператора газификации – АО «Газпром газораспределение Дальний Восток» </w:t>
            </w:r>
          </w:p>
        </w:tc>
      </w:tr>
      <w:tr w:rsidR="006F129B" w:rsidRPr="00854126" w14:paraId="7E9A8D89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1268873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11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9F0D" w14:textId="77777777" w:rsidR="006F129B" w:rsidRPr="00854126" w:rsidRDefault="00854126">
            <w:pPr>
              <w:pStyle w:val="ac"/>
              <w:widowControl/>
              <w:spacing w:before="74"/>
              <w:ind w:left="170" w:right="57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 Цель государственной программы: «Обеспечение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правилами»</w:t>
            </w:r>
          </w:p>
        </w:tc>
      </w:tr>
      <w:tr w:rsidR="006F129B" w:rsidRPr="00854126" w14:paraId="650EBCC6" w14:textId="77777777"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14:paraId="0A34BC7B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 w14:paraId="242F69F7" w14:textId="77777777" w:rsidR="006F129B" w:rsidRPr="00854126" w:rsidRDefault="00854126">
            <w:pPr>
              <w:pStyle w:val="ac"/>
              <w:widowControl/>
              <w:spacing w:before="74"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</w:tcPr>
          <w:p w14:paraId="4A00F3CF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ФП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14:paraId="21962631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возрастание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14:paraId="1843DF0C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%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7ED0A081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98,5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24AA6A34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38B911C0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98,5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</w:tcBorders>
          </w:tcPr>
          <w:p w14:paraId="2EEAC9D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</w:tcBorders>
          </w:tcPr>
          <w:p w14:paraId="004D335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49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CB65C7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4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B069B0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14:paraId="777704B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2BFC7C9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1044181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Соглашение о реализации регионального проекта «Чистая вода (Камчатский край)» на территории Камчатского края</w:t>
            </w:r>
          </w:p>
          <w:p w14:paraId="1F5D6B39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03.12.2020 №069-2020-F5001-40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</w:tcPr>
          <w:p w14:paraId="5DE73203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  <w:p w14:paraId="097681CC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</w:tcPr>
          <w:p w14:paraId="225E2762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 w14:paraId="11199DE4" w14:textId="77777777" w:rsidR="006F129B" w:rsidRPr="00854126" w:rsidRDefault="006F129B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EBA7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Информация Управления Роспотребнадзора </w:t>
            </w:r>
          </w:p>
          <w:p w14:paraId="69BF2581" w14:textId="77777777" w:rsidR="006F129B" w:rsidRPr="00854126" w:rsidRDefault="00854126">
            <w:pPr>
              <w:pStyle w:val="ac"/>
              <w:widowControl/>
              <w:spacing w:before="74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по Камчатскому краю </w:t>
            </w:r>
          </w:p>
        </w:tc>
      </w:tr>
    </w:tbl>
    <w:p w14:paraId="016CDBE3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p w14:paraId="483C52C7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4D4088CA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2.1. Прокси-показатели государственной программы в 2024 году</w:t>
      </w:r>
    </w:p>
    <w:p w14:paraId="263B328F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6"/>
        <w:gridCol w:w="1792"/>
        <w:gridCol w:w="1085"/>
        <w:gridCol w:w="1218"/>
        <w:gridCol w:w="1083"/>
        <w:gridCol w:w="761"/>
        <w:gridCol w:w="610"/>
        <w:gridCol w:w="616"/>
        <w:gridCol w:w="690"/>
        <w:gridCol w:w="627"/>
        <w:gridCol w:w="593"/>
        <w:gridCol w:w="741"/>
        <w:gridCol w:w="724"/>
        <w:gridCol w:w="562"/>
        <w:gridCol w:w="604"/>
        <w:gridCol w:w="579"/>
        <w:gridCol w:w="606"/>
        <w:gridCol w:w="594"/>
        <w:gridCol w:w="1375"/>
      </w:tblGrid>
      <w:tr w:rsidR="006F129B" w:rsidRPr="00854126" w14:paraId="3DB4CC0D" w14:textId="77777777"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F660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9D85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E15A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Признак возрастания/убывания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114B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Единица измерения (по ОКЕИ)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465A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Базовое значение</w:t>
            </w:r>
          </w:p>
        </w:tc>
        <w:tc>
          <w:tcPr>
            <w:tcW w:w="75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D9CB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 показателя по кварталам/месяцам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6CB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достижение показателя</w:t>
            </w:r>
          </w:p>
        </w:tc>
      </w:tr>
      <w:tr w:rsidR="006F129B" w:rsidRPr="00854126" w14:paraId="7F5E3357" w14:textId="77777777"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4D634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A6DAB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E1EB8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D84BC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</w:tcPr>
          <w:p w14:paraId="3BF9FEE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 w14:paraId="00B5DA1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5B7D425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Янв.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14:paraId="6F67834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Фев.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14:paraId="71237D5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Март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798CC1A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Апр.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</w:tcPr>
          <w:p w14:paraId="27ED38E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14:paraId="52AC895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Июнь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14:paraId="401D10B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Июль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361714F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Авг.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2E8C5BC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Сен.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14:paraId="59AA2B3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Окт.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7049178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Ноя.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14:paraId="3F19610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Дек.</w:t>
            </w: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22AD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BE49168" w14:textId="77777777" w:rsidR="006F129B" w:rsidRPr="00854126" w:rsidRDefault="00854126">
      <w:pPr>
        <w:pStyle w:val="af5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абзац</w:t>
      </w: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6"/>
        <w:gridCol w:w="1792"/>
        <w:gridCol w:w="1085"/>
        <w:gridCol w:w="1218"/>
        <w:gridCol w:w="1083"/>
        <w:gridCol w:w="761"/>
        <w:gridCol w:w="610"/>
        <w:gridCol w:w="616"/>
        <w:gridCol w:w="690"/>
        <w:gridCol w:w="627"/>
        <w:gridCol w:w="593"/>
        <w:gridCol w:w="741"/>
        <w:gridCol w:w="724"/>
        <w:gridCol w:w="562"/>
        <w:gridCol w:w="604"/>
        <w:gridCol w:w="579"/>
        <w:gridCol w:w="606"/>
        <w:gridCol w:w="594"/>
        <w:gridCol w:w="1375"/>
      </w:tblGrid>
      <w:tr w:rsidR="006F129B" w:rsidRPr="00854126" w14:paraId="6E2E7961" w14:textId="77777777">
        <w:trPr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B25E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A416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BB32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4DBD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2F74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4A09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216E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659E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43B5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5C14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411D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C36A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A43B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4BE8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D8B5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6998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DFBC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20D9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281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</w:t>
            </w:r>
          </w:p>
        </w:tc>
      </w:tr>
      <w:tr w:rsidR="006F129B" w:rsidRPr="00854126" w14:paraId="21120496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07F370A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48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9E9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6F129B" w:rsidRPr="00854126" w14:paraId="1A9D8F6D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4B46C06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</w:tcPr>
          <w:p w14:paraId="744F844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«Наименование прокси-показателя»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14:paraId="2991C03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</w:tcPr>
          <w:p w14:paraId="578757D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</w:tcPr>
          <w:p w14:paraId="7E41C1D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 w14:paraId="3BB68D81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655F687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14:paraId="1836F4C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14:paraId="0F59001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6466042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</w:tcPr>
          <w:p w14:paraId="38B9CE5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14:paraId="4B2DC3B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14:paraId="35B9EA5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3860FC6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7BBFD69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14:paraId="0998D45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471629B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14:paraId="384B998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1C3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6B71F00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2993FE7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1.n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</w:tcPr>
          <w:p w14:paraId="2D96327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«Наименование прокси-показателя»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14:paraId="7619BB4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</w:tcPr>
          <w:p w14:paraId="54330675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</w:tcPr>
          <w:p w14:paraId="448BAB0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 w14:paraId="3D2CA39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748D1B0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14:paraId="6453558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14:paraId="6C040DE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7296412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</w:tcPr>
          <w:p w14:paraId="094ED7F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14:paraId="30C06511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14:paraId="5FF20F7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6447732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241ACC0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14:paraId="33132A3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0146BCB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14:paraId="11C1CE2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B80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035075AC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6A2D308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486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33E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6F129B" w:rsidRPr="00854126" w14:paraId="16B7F72F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40BEFCE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2.1.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</w:tcPr>
          <w:p w14:paraId="79F93DA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«Наименование прокси-показателя»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14:paraId="69C00E2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</w:tcPr>
          <w:p w14:paraId="07ECF021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</w:tcPr>
          <w:p w14:paraId="27C4C74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</w:tcBorders>
          </w:tcPr>
          <w:p w14:paraId="431EC058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0DC5D4F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</w:tcPr>
          <w:p w14:paraId="7988289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14:paraId="778A751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15BB930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</w:tcPr>
          <w:p w14:paraId="5803737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14:paraId="1772725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14:paraId="1C99CEC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14:paraId="539E40D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</w:tcBorders>
          </w:tcPr>
          <w:p w14:paraId="792B74A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</w:tcPr>
          <w:p w14:paraId="13278CC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</w:tcPr>
          <w:p w14:paraId="6F5175C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14:paraId="232137C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96E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A9282B1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  <w:r w:rsidRPr="00854126">
        <w:rPr>
          <w:rFonts w:ascii="Times New Roman" w:hAnsi="Times New Roman" w:cs="Times New Roman"/>
          <w:szCs w:val="24"/>
        </w:rPr>
        <w:lastRenderedPageBreak/>
        <w:t>3. Помесячный план достижения показателей государственной программы в 2024 году</w:t>
      </w:r>
    </w:p>
    <w:p w14:paraId="51AC981E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411" w:type="dxa"/>
        <w:tblInd w:w="11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2"/>
        <w:gridCol w:w="1128"/>
        <w:gridCol w:w="1256"/>
        <w:gridCol w:w="659"/>
        <w:gridCol w:w="658"/>
        <w:gridCol w:w="660"/>
        <w:gridCol w:w="661"/>
        <w:gridCol w:w="658"/>
        <w:gridCol w:w="660"/>
        <w:gridCol w:w="661"/>
        <w:gridCol w:w="658"/>
        <w:gridCol w:w="659"/>
        <w:gridCol w:w="658"/>
        <w:gridCol w:w="660"/>
        <w:gridCol w:w="1177"/>
      </w:tblGrid>
      <w:tr w:rsidR="006F129B" w:rsidRPr="00854126" w14:paraId="3F4F01A4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48C3D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FC17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Наименование показателя 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7E8D5" w14:textId="77777777" w:rsidR="006F129B" w:rsidRPr="00854126" w:rsidRDefault="008541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EB33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Единица измерения (по ОКЕИ)</w:t>
            </w:r>
          </w:p>
        </w:tc>
        <w:tc>
          <w:tcPr>
            <w:tcW w:w="72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E9BC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Плановые значения по кварталам/месяцам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7B7C" w14:textId="77777777" w:rsidR="006F129B" w:rsidRPr="00854126" w:rsidRDefault="008541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 конец 2024 года</w:t>
            </w:r>
          </w:p>
        </w:tc>
      </w:tr>
      <w:tr w:rsidR="006F129B" w:rsidRPr="00854126" w14:paraId="65CFA2B2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EBB65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E683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FABE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A2BFB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17D3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B2C0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232F7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март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9DE96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апр.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E475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0651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128A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0C0D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авг.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3958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D104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5D99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ноя.</w:t>
            </w: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7394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9A16DC3" w14:textId="71979196" w:rsidR="006F129B" w:rsidRPr="00854126" w:rsidRDefault="006F129B">
      <w:pPr>
        <w:pStyle w:val="af5"/>
        <w:rPr>
          <w:rFonts w:ascii="Times New Roman" w:hAnsi="Times New Roman" w:cs="Times New Roman"/>
          <w:szCs w:val="24"/>
        </w:rPr>
      </w:pPr>
    </w:p>
    <w:tbl>
      <w:tblPr>
        <w:tblW w:w="15411" w:type="dxa"/>
        <w:tblInd w:w="11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2"/>
        <w:gridCol w:w="1128"/>
        <w:gridCol w:w="1256"/>
        <w:gridCol w:w="659"/>
        <w:gridCol w:w="658"/>
        <w:gridCol w:w="660"/>
        <w:gridCol w:w="661"/>
        <w:gridCol w:w="658"/>
        <w:gridCol w:w="660"/>
        <w:gridCol w:w="661"/>
        <w:gridCol w:w="658"/>
        <w:gridCol w:w="659"/>
        <w:gridCol w:w="658"/>
        <w:gridCol w:w="660"/>
        <w:gridCol w:w="1177"/>
      </w:tblGrid>
      <w:tr w:rsidR="006F129B" w:rsidRPr="00854126" w14:paraId="18333214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CFA4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6C5CF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5A28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2A711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1EA6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C097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251E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B596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3EC20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36AF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8DC0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BD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03725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6228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25898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A4AD" w14:textId="77777777" w:rsidR="006F129B" w:rsidRPr="00854126" w:rsidRDefault="008541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6F129B" w:rsidRPr="00854126" w14:paraId="7185B336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E9B3" w14:textId="77777777" w:rsidR="006F129B" w:rsidRPr="00854126" w:rsidRDefault="008541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4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68052" w14:textId="77777777" w:rsidR="006F129B" w:rsidRPr="00854126" w:rsidRDefault="00854126">
            <w:pPr>
              <w:widowControl w:val="0"/>
              <w:spacing w:line="240" w:lineRule="atLeast"/>
              <w:rPr>
                <w:rFonts w:ascii="Times New Roman" w:hAnsi="Times New Roman" w:cs="Times New Roman"/>
                <w:szCs w:val="24"/>
                <w:u w:color="000000"/>
              </w:rPr>
            </w:pPr>
            <w:r w:rsidRPr="00854126">
              <w:rPr>
                <w:rFonts w:ascii="Times New Roman" w:hAnsi="Times New Roman" w:cs="Times New Roman"/>
                <w:szCs w:val="24"/>
                <w:u w:color="000000"/>
              </w:rPr>
              <w:t>Цель государственной программы</w:t>
            </w:r>
          </w:p>
        </w:tc>
      </w:tr>
      <w:tr w:rsidR="006F129B" w:rsidRPr="00854126" w14:paraId="3F90B5C6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0E43" w14:textId="77777777" w:rsidR="006F129B" w:rsidRPr="00854126" w:rsidRDefault="008541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4ECB0" w14:textId="77777777" w:rsidR="006F129B" w:rsidRPr="00854126" w:rsidRDefault="00854126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szCs w:val="24"/>
                <w:u w:color="000000"/>
              </w:rPr>
            </w:pPr>
            <w:r w:rsidRPr="00854126">
              <w:rPr>
                <w:rFonts w:ascii="Times New Roman" w:hAnsi="Times New Roman" w:cs="Times New Roman"/>
                <w:szCs w:val="24"/>
                <w:u w:color="000000"/>
              </w:rPr>
              <w:t>(наименование показателя)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1FAA" w14:textId="77777777" w:rsidR="006F129B" w:rsidRPr="00854126" w:rsidRDefault="006F129B">
            <w:pPr>
              <w:widowControl w:val="0"/>
              <w:spacing w:line="240" w:lineRule="atLeast"/>
              <w:rPr>
                <w:rFonts w:ascii="Times New Roman" w:hAnsi="Times New Roman" w:cs="Times New Roman"/>
                <w:szCs w:val="24"/>
                <w:u w:color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7CD3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69BF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759E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EED7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569AC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D4D5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8D80F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6169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6C832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F1D7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CB07A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1D54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CD4C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9A4D205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4C9D" w14:textId="77777777" w:rsidR="006F129B" w:rsidRPr="00854126" w:rsidRDefault="008541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N.</w:t>
            </w:r>
          </w:p>
        </w:tc>
        <w:tc>
          <w:tcPr>
            <w:tcW w:w="14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FB27" w14:textId="77777777" w:rsidR="006F129B" w:rsidRPr="00854126" w:rsidRDefault="00854126">
            <w:pPr>
              <w:widowControl w:val="0"/>
              <w:spacing w:line="240" w:lineRule="atLeast"/>
              <w:rPr>
                <w:rFonts w:ascii="Times New Roman" w:hAnsi="Times New Roman" w:cs="Times New Roman"/>
                <w:szCs w:val="24"/>
                <w:u w:color="000000"/>
              </w:rPr>
            </w:pPr>
            <w:r w:rsidRPr="00854126">
              <w:rPr>
                <w:rFonts w:ascii="Times New Roman" w:hAnsi="Times New Roman" w:cs="Times New Roman"/>
                <w:szCs w:val="24"/>
                <w:u w:color="000000"/>
              </w:rPr>
              <w:t>…</w:t>
            </w:r>
          </w:p>
        </w:tc>
      </w:tr>
      <w:tr w:rsidR="006F129B" w:rsidRPr="00854126" w14:paraId="1FDC1B86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F543" w14:textId="77777777" w:rsidR="006F129B" w:rsidRPr="00854126" w:rsidRDefault="008541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N.1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F750" w14:textId="77777777" w:rsidR="006F129B" w:rsidRPr="00854126" w:rsidRDefault="00854126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szCs w:val="24"/>
                <w:u w:color="000000"/>
              </w:rPr>
            </w:pPr>
            <w:r w:rsidRPr="00854126">
              <w:rPr>
                <w:rFonts w:ascii="Times New Roman" w:hAnsi="Times New Roman" w:cs="Times New Roman"/>
                <w:szCs w:val="24"/>
                <w:u w:color="000000"/>
              </w:rPr>
              <w:t>…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8817" w14:textId="77777777" w:rsidR="006F129B" w:rsidRPr="00854126" w:rsidRDefault="006F129B">
            <w:pPr>
              <w:widowControl w:val="0"/>
              <w:spacing w:line="240" w:lineRule="atLeast"/>
              <w:rPr>
                <w:rFonts w:ascii="Times New Roman" w:hAnsi="Times New Roman" w:cs="Times New Roman"/>
                <w:szCs w:val="24"/>
                <w:u w:color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8D88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7692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828D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27F3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4861E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1C04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AD9B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DD938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FEE1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C6CA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3767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6CB9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A3E3" w14:textId="77777777" w:rsidR="006F129B" w:rsidRPr="00854126" w:rsidRDefault="006F129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A18B846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  <w:r w:rsidRPr="00854126">
        <w:rPr>
          <w:rFonts w:ascii="Times New Roman" w:hAnsi="Times New Roman" w:cs="Times New Roman"/>
          <w:szCs w:val="24"/>
        </w:rPr>
        <w:lastRenderedPageBreak/>
        <w:t>4. Структура государственной программы</w:t>
      </w:r>
    </w:p>
    <w:p w14:paraId="0162320C" w14:textId="77777777" w:rsidR="006F129B" w:rsidRPr="00854126" w:rsidRDefault="00854126">
      <w:pPr>
        <w:spacing w:before="74"/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(обязательно к заполнению)</w:t>
      </w:r>
    </w:p>
    <w:p w14:paraId="2F2696F4" w14:textId="77777777" w:rsidR="006F129B" w:rsidRPr="00854126" w:rsidRDefault="006F129B">
      <w:pPr>
        <w:spacing w:before="74"/>
        <w:jc w:val="center"/>
        <w:rPr>
          <w:rFonts w:ascii="Times New Roman" w:hAnsi="Times New Roman" w:cs="Times New Roman"/>
          <w:szCs w:val="24"/>
        </w:rPr>
      </w:pPr>
    </w:p>
    <w:tbl>
      <w:tblPr>
        <w:tblW w:w="151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5"/>
        <w:gridCol w:w="3693"/>
        <w:gridCol w:w="3843"/>
      </w:tblGrid>
      <w:tr w:rsidR="006F129B" w:rsidRPr="00854126" w14:paraId="495631A9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9E901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№ п/п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CB2F4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9A05F2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2DD71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Связь с показателями</w:t>
            </w:r>
          </w:p>
        </w:tc>
      </w:tr>
    </w:tbl>
    <w:p w14:paraId="0ABBF2BF" w14:textId="77777777" w:rsidR="006F129B" w:rsidRPr="00854126" w:rsidRDefault="00854126">
      <w:pPr>
        <w:pStyle w:val="af5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абзац</w:t>
      </w:r>
    </w:p>
    <w:tbl>
      <w:tblPr>
        <w:tblW w:w="151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5"/>
        <w:gridCol w:w="3693"/>
        <w:gridCol w:w="3843"/>
      </w:tblGrid>
      <w:tr w:rsidR="006F129B" w:rsidRPr="00854126" w14:paraId="61FC8BE8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C2E6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CF4E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CAA7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9CC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6F129B" w:rsidRPr="00854126" w14:paraId="6484D42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09028C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6BC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Направление (подпрограмма) «Энергосбережение и повышение энергетической эффективности в Камчатском крае»</w:t>
            </w:r>
          </w:p>
        </w:tc>
      </w:tr>
      <w:tr w:rsidR="006F129B" w:rsidRPr="00854126" w14:paraId="708C741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6CBE4D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CB9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стимулирования энергосбережения и повышения энергетической эффективности на территории Камчатского края»</w:t>
            </w:r>
          </w:p>
        </w:tc>
      </w:tr>
      <w:tr w:rsidR="006F129B" w:rsidRPr="00854126" w14:paraId="3C92F8D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74F285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CC820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254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5207B58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D6236B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6BD9CAB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«Совершенствование системы управления энергетическими ресурсами и пропаганда энергосбережения»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D41DBC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Повышение качества и обеспечение достоверности данных в области энергосбережения и повышения энергетической эффективности.</w:t>
            </w:r>
          </w:p>
          <w:p w14:paraId="0298C49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Формирование и стимулирование позитивного общественного мнения о социальной значимости и экономической целесообразности энергосбережения и энергетической эффективности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E59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4C52F4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CCC697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1.1.2.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18F7D20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2 «Реализация энергосберегающих мероприятий, рекомендованных к проведению в энергетических паспортах по результатам энергетических обследований»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64031E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Уменьшение объемов потребления энергетических ресурсов (электрической и тепловой энергии, холодной и горячей воды)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2878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101A7A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BB38CA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1.1.3.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42280F8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3 «Установка коллективных и индивидуальных приборов учета на отпуск коммунальных ресурсов»</w:t>
            </w:r>
          </w:p>
          <w:p w14:paraId="15E8899C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4F3D7C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Уменьшение объемов потребления энергетических ресурсов (электрической и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тепловой энергии, холодной и горячей воды)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9AC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D3730D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78A85B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BC1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развития сферы электрического транспорта»</w:t>
            </w:r>
          </w:p>
        </w:tc>
      </w:tr>
      <w:tr w:rsidR="006F129B" w:rsidRPr="00854126" w14:paraId="4211F59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95A9A2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98EF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1CD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0BCF17F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6067B8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01BD478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«Внедрение и эксплуатация зарядной инфраструктуры для быстрой зарядки электрического автомобильного транспорта»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556CDD7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Обеспечение населения экологически чистым видом топлива;</w:t>
            </w:r>
          </w:p>
          <w:p w14:paraId="4C7890D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Обеспечение доступности энергетических ресурсов для потребителей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A56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Количество введенных в эксплуатацию объектов зарядной инфраструктуры на территории Камчатского края</w:t>
            </w:r>
          </w:p>
        </w:tc>
      </w:tr>
      <w:tr w:rsidR="006F129B" w:rsidRPr="00854126" w14:paraId="6A30F6DF" w14:textId="77777777">
        <w:trPr>
          <w:trHeight w:val="353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22D768F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F72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Направление (подпрограмма) «Реализация инвестиционных мероприятий в отношении объектов коммунальной инфраструктуры»</w:t>
            </w:r>
          </w:p>
        </w:tc>
      </w:tr>
      <w:tr w:rsidR="006F129B" w:rsidRPr="00854126" w14:paraId="4307F23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37BC97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B44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 «Чистая вода»</w:t>
            </w:r>
          </w:p>
          <w:p w14:paraId="636F61C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(куратор – Заместитель Председателя Правительства Камчатского края Миронов Сергей Анатольевич)</w:t>
            </w:r>
          </w:p>
        </w:tc>
      </w:tr>
      <w:tr w:rsidR="006F129B" w:rsidRPr="00854126" w14:paraId="2A5B6C7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22E48578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33E123B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C6A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Срок реализации</w:t>
            </w:r>
          </w:p>
          <w:p w14:paraId="20E5C8F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(2019 - 2024)</w:t>
            </w:r>
          </w:p>
        </w:tc>
      </w:tr>
      <w:tr w:rsidR="006F129B" w:rsidRPr="00854126" w14:paraId="57FC3FC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05D0F0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5D16A52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1. «Реализация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48C9F386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Повышение качества питьевой воды</w:t>
            </w:r>
          </w:p>
          <w:p w14:paraId="0690444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Реализация мероприятий, направленных на модернизацию, строительство и реконструкцию объектов и сетей централизованного водоснабжения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478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</w:tr>
      <w:tr w:rsidR="006F129B" w:rsidRPr="00854126" w14:paraId="3442A9B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326E72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3EF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 «Обеспечение модернизации, реконструкции и строительства объектов систем энерго-, теплоснабжения»</w:t>
            </w:r>
          </w:p>
        </w:tc>
      </w:tr>
      <w:tr w:rsidR="006F129B" w:rsidRPr="00854126" w14:paraId="59D2898A" w14:textId="77777777">
        <w:trPr>
          <w:trHeight w:val="709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C7547A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3A4ACA7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068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3C94426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CF34FD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1D49F93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1. «Улучшение качества объектов инженерной инфраструктуры в сфере теплоснабжения»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39EA893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1. Реализация инвестиционных мероприятий, направленных на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реализацию Программы газификации Камчатского края.</w:t>
            </w:r>
          </w:p>
          <w:p w14:paraId="759F2C2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Улучшение работы топливно-энергетического и жилищно-коммунального комплексов</w:t>
            </w:r>
          </w:p>
          <w:p w14:paraId="766E4D00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Обеспечение реконструкции и строительства объектов систем энерго-, теплоснабжения в муниципальных образованиях в Камчатском крае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020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Количество реализованных инвестиционных мероприятий от общего числа запланированных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мероприятий в сфере коммунального хозяйства</w:t>
            </w:r>
          </w:p>
        </w:tc>
      </w:tr>
      <w:tr w:rsidR="006F129B" w:rsidRPr="00854126" w14:paraId="7F57101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EC349A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2.3.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26E6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 «Обеспечение модернизации, реконструкции, строительства объектов систем водоснабжения и водоотведения»</w:t>
            </w:r>
          </w:p>
        </w:tc>
      </w:tr>
      <w:tr w:rsidR="006F129B" w:rsidRPr="00854126" w14:paraId="4F97C7A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A11D1B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28A862A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96F3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14F2E89C" w14:textId="77777777">
        <w:tc>
          <w:tcPr>
            <w:tcW w:w="788" w:type="dxa"/>
            <w:tcBorders>
              <w:left w:val="single" w:sz="4" w:space="0" w:color="000000"/>
            </w:tcBorders>
          </w:tcPr>
          <w:p w14:paraId="0CD3810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2.3.1.</w:t>
            </w: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2908B85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1. «Улучшение качества объектов инженерной инфраструктуры в сфере водоснабжения и водоотведения»</w:t>
            </w:r>
          </w:p>
        </w:tc>
        <w:tc>
          <w:tcPr>
            <w:tcW w:w="3693" w:type="dxa"/>
            <w:tcBorders>
              <w:left w:val="single" w:sz="4" w:space="0" w:color="000000"/>
            </w:tcBorders>
          </w:tcPr>
          <w:p w14:paraId="4E94A53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Реализация мероприятий, направленных на решение вопросов по проектированию, строительству и реконструкции объектов водопроводного хозяйства Камчатского края.</w:t>
            </w:r>
          </w:p>
          <w:p w14:paraId="37921C7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Обеспечение питьевой водой нормативного качества</w:t>
            </w:r>
          </w:p>
        </w:tc>
        <w:tc>
          <w:tcPr>
            <w:tcW w:w="3843" w:type="dxa"/>
            <w:tcBorders>
              <w:left w:val="single" w:sz="4" w:space="0" w:color="000000"/>
              <w:right w:val="single" w:sz="4" w:space="0" w:color="000000"/>
            </w:tcBorders>
          </w:tcPr>
          <w:p w14:paraId="7B5C09D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Количество реализованных инвестиционных мероприятий от общего числа запланированных мероприятий в сфере коммунального хозяйства</w:t>
            </w:r>
          </w:p>
        </w:tc>
      </w:tr>
      <w:tr w:rsidR="006F129B" w:rsidRPr="00854126" w14:paraId="1339148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5D2584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3190763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0E137266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6DCD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872568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FD5950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DFE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Направление (подпрограмма) «Оказание мер поддержки на реализацию органами местного самоуправления полномочий в сфере жилищно-коммунального хозяйства»</w:t>
            </w:r>
          </w:p>
        </w:tc>
      </w:tr>
      <w:tr w:rsidR="006F129B" w:rsidRPr="00854126" w14:paraId="1785141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56E1AD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5A8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«Финансовая поддержка муниципальных образований в Камчатском крае в части решения вопросов в жилищно-коммунальной сфере»</w:t>
            </w:r>
          </w:p>
        </w:tc>
      </w:tr>
      <w:tr w:rsidR="006F129B" w:rsidRPr="00854126" w14:paraId="61059CF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761126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0C7F1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941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0181C08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2F644CD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35E466B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«Поддержка органов местного самоуправления в части решения вопросов, возникающих в процессе эксплуатации объектов теплоснабжения и горячего водоснабжения»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644499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Улучшение работы топливно-энергетического и жилищно-коммунального комплексов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6BDC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920DD7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9C29F5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3.2.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2A0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«Системные меры поддержки органов местного самоуправления»</w:t>
            </w:r>
          </w:p>
        </w:tc>
      </w:tr>
      <w:tr w:rsidR="006F129B" w:rsidRPr="00854126" w14:paraId="249C6BB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CDC8A9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BDF92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4AB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2C3112C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FDCF54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ABAFF5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«Уменьшена ветхость инженерных сетей, снижение аварийности на сетях коммунальной инфраструктуры»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2E3405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Ремонт, замена ветхих инженерных сетей (в т.ч. приобретение материалов для ремонта ветхих сетей, ремонта колодцев (септиков) на сетях инженерной инфраструктуры, проверка достоверности сметных расчетов капитального ремонта линейных объектов)</w:t>
            </w:r>
          </w:p>
          <w:p w14:paraId="1328343B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Уменьшение потерь энергетических ресурсов при их передаче (транспортировке)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132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2F752D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1A9942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3.2.2.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11A4DFA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2 «Изготовлены технические планы и поставлены на кадастровый учет объекты топливно-энергетического и жилищно-коммунального комплексов»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D23DFF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Снижение количества бесхозяйных объектов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83E2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E753DA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531BE8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3.2.3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3065F79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3 «Объекты тепло-, водоснабжения и водоотведения в муниципальных образованиях обеспечены резервными источниками электроснабжения»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52D7189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Предотвращение возникновения чрезвычайных ситуаций на системах тепло-, водоснабжения, водоотведения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4B6C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02D6E8A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2CB448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3.2.4.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B11AC1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4 «Реализованы мероприятия, направленные на установку приборов учета, модернизацию энергомеханического оборудования, систем измерения количества и качества воды, укрепление (восстановление) зон санитарной охраны источников водоснабжения.»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002CFBB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Обеспечение питьевой водой нормативного качества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24C2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92F9C1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9A79DF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E40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 Направление (подпрограмма) «Развитие газификации и участие в организации газоснабжения граждан»</w:t>
            </w:r>
          </w:p>
        </w:tc>
      </w:tr>
      <w:tr w:rsidR="006F129B" w:rsidRPr="00854126" w14:paraId="549255C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2846B9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20A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 «Создание условий для развития системы газоснабжения и газификации»</w:t>
            </w:r>
          </w:p>
        </w:tc>
      </w:tr>
      <w:tr w:rsidR="006F129B" w:rsidRPr="00854126" w14:paraId="1B12AF6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CF09CE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05C081A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453A591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Срок реализации</w:t>
            </w:r>
          </w:p>
          <w:p w14:paraId="6A79233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(2024 - 2030)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0C75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02F09D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6E1016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4.1.1.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0FEA7B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1. «Реализация региональной программы Камчатского края «Газификация жилищно-коммунального хозяйства, промышленных и иных организаций в Камчатском крае», утвержденной распоряжением Правительства Камчатского края от 08.12.2020 № 602-РП, разработанной во исполнение Постановления Правительства Российской Федерации от 10.09.2016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организаций.»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4755AF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Реализация инвестиционных мероприятий, направленных на реализацию Программы газификации Камчатского края.</w:t>
            </w:r>
          </w:p>
          <w:p w14:paraId="552FB22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Улучшение работы топливно-энергетического и жилищно-коммунального комплексов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AA0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Объем потребления природного газа</w:t>
            </w:r>
          </w:p>
        </w:tc>
      </w:tr>
      <w:tr w:rsidR="006F129B" w:rsidRPr="00854126" w14:paraId="7E3CAD4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79A410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3F93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«Финансовая поддержка юридичеких лиц в части создания условий для развития системы газоснабжения и газификации»</w:t>
            </w:r>
          </w:p>
        </w:tc>
      </w:tr>
      <w:tr w:rsidR="006F129B" w:rsidRPr="00854126" w14:paraId="2D66E84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8D1B7C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83D50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A2D6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2922712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FE99B1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1FEEF2F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«Реализация региональной программы Камчатского края «Газификация жилищно-коммунального хозяйства, промышленных и иных организаций в Камчатском крае», утвержденной распоряжением Правительства Камчатского края от 08.12.2020 № 602-РП, разработанной во исполнение Постановления Правительства Российской Федерации от 10.09.2016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2CEC612D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Обеспечение населения экологически чистым видом топлива;</w:t>
            </w:r>
          </w:p>
          <w:p w14:paraId="0358B49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Обеспечение доступности энергетических ресурсов для потребителей.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FC5D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091B5E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295A9D7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751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 Направление (подпрограмма) «Возмещение недополученных доходов в связи с  тарифным регулированием в коммунальной сфере»</w:t>
            </w:r>
          </w:p>
        </w:tc>
      </w:tr>
      <w:tr w:rsidR="006F129B" w:rsidRPr="00854126" w14:paraId="156B635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0FCF72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5388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«Системные меры по обеспечению реализации тарифной политики в отношении населения»</w:t>
            </w:r>
          </w:p>
        </w:tc>
      </w:tr>
      <w:tr w:rsidR="006F129B" w:rsidRPr="00854126" w14:paraId="04537BB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3CFFA9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CE67B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11D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25A9CAF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1BEF8C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665B7C9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«Обеспечение доступности отдельных коммунальных услуг населению»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5EC81F9F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 xml:space="preserve">1. Оказание коммунальных услуг (за исключением электроснабжения) получателями субсидии населению и </w:t>
            </w:r>
            <w:r w:rsidRPr="00854126">
              <w:rPr>
                <w:rFonts w:cs="Times New Roman"/>
                <w:szCs w:val="24"/>
              </w:rPr>
              <w:lastRenderedPageBreak/>
              <w:t>исполнителям коммунальных услуг для населения по льготным тарифам</w:t>
            </w:r>
          </w:p>
          <w:p w14:paraId="3E720462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2. Отсутствие по состоянию на 31 декабря текущего финансового года фактов превышения вносимой гражданами платы за коммунальные услуги уровня предельных (максимальных) индексов изменения размера вносимой гражданами платы за коммунальные услуги в муниципальных образованиях в Камчатском крае, утверждаемых постановлением губернатора Камчатского края</w:t>
            </w:r>
          </w:p>
          <w:p w14:paraId="371EF37A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3. Оказание коммунальных услуг (за исключением электроснабжения) получателями субсидии населению и исполнителям коммунальных услуг для населения по льготным тарифам</w:t>
            </w:r>
          </w:p>
          <w:p w14:paraId="396F5AEC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4. Оказание услуг электроснабжения получателями субсидии населению и исполнителям коммунальных услуг для населения по льготным тарифам</w:t>
            </w:r>
          </w:p>
          <w:p w14:paraId="7FFFF422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5. Оказание услуг газоснабжения получателями субсидии населению и исполнителям коммунальных услуг для населения по льготным тарифам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CBD8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558502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DDBAFE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5.2.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2DA0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«Системные меры по обеспечению реализации тарифной политики в отношении прочих потребителей коммунальных услуг»</w:t>
            </w:r>
          </w:p>
        </w:tc>
      </w:tr>
      <w:tr w:rsidR="006F129B" w:rsidRPr="00854126" w14:paraId="28601CF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808D4B1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47E4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BD9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617A67B6" w14:textId="77777777">
        <w:tc>
          <w:tcPr>
            <w:tcW w:w="788" w:type="dxa"/>
            <w:tcBorders>
              <w:left w:val="single" w:sz="4" w:space="0" w:color="000000"/>
              <w:bottom w:val="single" w:sz="6" w:space="0" w:color="000000"/>
            </w:tcBorders>
          </w:tcPr>
          <w:p w14:paraId="0A44A71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6" w:space="0" w:color="000000"/>
            </w:tcBorders>
          </w:tcPr>
          <w:p w14:paraId="06CA27D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«Улучшение условий хозяйственной деятельности предприятий»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6" w:space="0" w:color="000000"/>
            </w:tcBorders>
          </w:tcPr>
          <w:p w14:paraId="146850AF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1. Оказание коммунальных услуг в сфере энергоснабжения получателями субсидии населению и исполнителям коммунальных услуг для населения по льготным тарифам;</w:t>
            </w:r>
          </w:p>
          <w:p w14:paraId="00EC05AC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2. Доведение цен (тарифов) на электрическую энергию (мощность) до планируемых на следующий период регулирования базовых уровней цен (тарифов) на электрическую энергию (мощность)</w:t>
            </w:r>
          </w:p>
          <w:p w14:paraId="79A23E85" w14:textId="77777777" w:rsidR="006F129B" w:rsidRPr="00854126" w:rsidRDefault="00854126">
            <w:pPr>
              <w:pStyle w:val="a9"/>
              <w:spacing w:before="0"/>
              <w:ind w:left="0" w:firstLine="0"/>
              <w:jc w:val="center"/>
              <w:rPr>
                <w:rFonts w:cs="Times New Roman"/>
                <w:szCs w:val="24"/>
              </w:rPr>
            </w:pPr>
            <w:r w:rsidRPr="00854126">
              <w:rPr>
                <w:rFonts w:cs="Times New Roman"/>
                <w:szCs w:val="24"/>
              </w:rPr>
              <w:t>3. Поставка тепловой энергии по льготным тарифам юридическим лицам и индивидуальным предпринимателям Камчатского края, для которых Региональной службой по тарифам и ценам Камчатского края установлен льготный тариф, осуществляющим деятельность в области отдыха и развлечений в части эксплуатации аквапарков, по состоянию на 31 декабря текущего финансового года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456682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A74DF82" w14:textId="77777777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8CD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14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877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 Направление (подпрограмма) «Капитальный ремонт многоквартирных домов в Камчатском крае»</w:t>
            </w:r>
          </w:p>
        </w:tc>
      </w:tr>
      <w:tr w:rsidR="006F129B" w:rsidRPr="00854126" w14:paraId="74200E7B" w14:textId="77777777">
        <w:tc>
          <w:tcPr>
            <w:tcW w:w="7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10AF2F7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6.1.</w:t>
            </w:r>
          </w:p>
        </w:tc>
        <w:tc>
          <w:tcPr>
            <w:tcW w:w="14341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5BF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«Оказание мер государственной поддержки специализированным некоммерческим организациям, которые осуществляют деятельность, направленную на обеспечение проведения капитального ремонта общего имущества в многоквартирных домах»</w:t>
            </w:r>
          </w:p>
        </w:tc>
      </w:tr>
      <w:tr w:rsidR="006F129B" w:rsidRPr="00854126" w14:paraId="57F371F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CD86E0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211B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113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61FC932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16829F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041E874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«Улучшение условий жизни собственников помещений многоквартирных домов»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22397303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Уменьшение доли многоквартирных домов, требующих капитального ремонта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EBF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Доля общей площади многоквартирных домов, в которых проведен капитальный ремонт общего имущества, от общей площади многоквартирных домов, требующих капитального ремонта</w:t>
            </w:r>
          </w:p>
          <w:p w14:paraId="7853480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Количество граждан, улучшивших жилищные условия в текущем году в результате капитального ремонта многоквартирных домов на основе региональной программы капитального ремонта общего имущества в многоквартирных домах</w:t>
            </w:r>
          </w:p>
          <w:p w14:paraId="2E00710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Доля граждан, удовлетворенных качеством выполненных работ по капитальному ремонту многоквартирных домов</w:t>
            </w:r>
          </w:p>
        </w:tc>
      </w:tr>
      <w:tr w:rsidR="006F129B" w:rsidRPr="00854126" w14:paraId="0546482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1A6EE5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6.2.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E33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реализации Региональной программы проведения капитального ремонта общего имущества многоквартирных домов»</w:t>
            </w:r>
          </w:p>
        </w:tc>
      </w:tr>
      <w:tr w:rsidR="006F129B" w:rsidRPr="00854126" w14:paraId="2128C49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44B39E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F9AAD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1CA6A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D0EC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00FC6E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40A294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6.2.1.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04DD3AA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«Организовано проведение капитального ремонта в многоквартирных домах»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3620715D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1) увеличение доли общей площади многоквартирных домов Камчатского края, в которых проведен капитальный ремонт общего имущества, от общей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площади многоквартирных домов в Камчатском крае, требующих капитального ремонта;</w:t>
            </w:r>
          </w:p>
          <w:p w14:paraId="15A9BBF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2) увеличение количества граждан, улучшивших жилищные условия в текущем году в результате капитального ремонта многоквартирных домов Камчатского края, в соответствии с Региональной программой капитального ремонта общего имущества в многоквартирных домах в Камчатском крае на 2014 - 2043 годы, утвержденной Постановлением Правительства Камчатского края от 12.02.2014 </w:t>
            </w:r>
          </w:p>
          <w:p w14:paraId="2B9C37D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74-П.</w:t>
            </w:r>
          </w:p>
          <w:p w14:paraId="2316EF6D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3) уменьшение доли претензий граждан к качеству выполненных работ по капитальному ремонту многоквартирных домов в текущем году в результате капитального ремонта многоквартирных домов Камчатского края, в соответствии с Региональной программой капитального ремонта общего имущества в многоквартирных домах в Камчатском крае на 2014-2043 годы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E48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1) Доля граждан, удовлетворенных качеством выполненных работ по капитальному ремонту многоквартирных домов</w:t>
            </w:r>
          </w:p>
          <w:p w14:paraId="11AB67F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2) Доля граждан, информированных об их правах и обязанностях в сфере капитального ремонта общего имущества многоквартирных домов</w:t>
            </w:r>
          </w:p>
          <w:p w14:paraId="77C01C6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3) Доля претензий граждан к качеству выполненных работ по капитальному ремонту многоквартирных домов</w:t>
            </w:r>
          </w:p>
        </w:tc>
      </w:tr>
      <w:tr w:rsidR="006F129B" w:rsidRPr="00854126" w14:paraId="2F5ED05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84DAFF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6.2.2.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7650EE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2 «Граждане проинформированы о своих правах и обязанностях в сфере капитального ремонта общего имущества многоквартирных домов»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AF9317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1) увеличение доли общей площади многоквартирных домов Камчатского края, в которых проведен капитальный ремонт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общего имущества, от общей площади многоквартирных домов в Камчатском крае, требующих капитального ремонта;</w:t>
            </w:r>
          </w:p>
          <w:p w14:paraId="44EABC8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2) увеличение количества граждан, улучшивших жилищные условия в текущем году в результате капитального ремонта многоквартирных домов Камчатского края, в соответствии с Региональной программой капитального ремонта общего имущества в многоквартирных домах в Камчатском крае на 2014 - 2043 годы, утвержденной Постановлением Правительства Камчатского края от 12.02.2014 </w:t>
            </w:r>
          </w:p>
          <w:p w14:paraId="7C505AD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74-П.</w:t>
            </w:r>
          </w:p>
          <w:p w14:paraId="31B9E058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3) уменьшение доли претензий граждан к качеству выполненных работ по капитальному ремонту многоквартирных домов в текущем году в результате капитального ремонта многоквартирных домов Камчатского края, в соответствии с Региональной программой капитального ремонта общего имущества в многоквартирных домах в Камчатском крае на 2014-2043 годы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5BB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1) Доля общей площади многоквартирных домов, в которых проведен капитальный ремонт общего имущества, от общей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площади многоквартирных домов, требующих капитального ремонта</w:t>
            </w:r>
          </w:p>
          <w:p w14:paraId="342B942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2) Количество граждан, улучшивших жилищные условия в текущем году в результате капитального ремонта многоквартирных домов на основе региональной программы капитального ремонта общего имущества в многоквартирных домах</w:t>
            </w:r>
          </w:p>
          <w:p w14:paraId="06E0AFF6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3) Доля граждан, информированных об их правах и обязанностях в сфере капитального ремонта общего имущества многоквартирных домов</w:t>
            </w:r>
          </w:p>
          <w:p w14:paraId="74CB1E8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4) Доля претензий граждан к качеству выполненных работ по капитальному ремонту многоквартирных домов</w:t>
            </w:r>
          </w:p>
        </w:tc>
      </w:tr>
      <w:tr w:rsidR="006F129B" w:rsidRPr="00854126" w14:paraId="744328B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36ACB4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7.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504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 Направление (подпрограмма) «Реализация полномочий Камчатского края в сфере водоснабжения и водоотведения»</w:t>
            </w:r>
          </w:p>
        </w:tc>
      </w:tr>
      <w:tr w:rsidR="006F129B" w:rsidRPr="00854126" w14:paraId="19B7137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F7E85D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94B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«Оказание мер государственной поддержки  организациям, осуществляющим деятельность в сфере водоснабжения и водоотведения»</w:t>
            </w:r>
          </w:p>
        </w:tc>
      </w:tr>
      <w:tr w:rsidR="006F129B" w:rsidRPr="00854126" w14:paraId="20DB088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1F7393C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F90C5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3CC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73EFEC1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DE2A8D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4B731B4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«Обеспечена безопасность объектов водоснабжения и водоотведения»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9E9C22B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Устройство, укрепление (восстановление)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 получателями субсидии.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385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1A62AC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642540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7.1.2.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499F5B0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2 «Обеспечена безопасность объектов водоотведения»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0174E3E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Объем ила стабилизированного, который транспортирован, захоронен (или утилизирован), выраженный в кубических метрах, за текущий финансовый год по состоянию на 31 декабря текущего финансового года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06A0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8D8096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EC4D77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7.1.3.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08A8D4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3 «Повышено качество оказания услуг по водоснабжению и водоотведению»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0E5BAF1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Приобретение материалов и изделий, необходимых для оказания услуг по водоснабжению и водоотведению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09C0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81F7A9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2ECA72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7.1.4.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0BD65A7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4 «Повышено качество оказания услуг по водоснабжению и водоотведению»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395A51E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1. Произведенный ремонт инженерных сетей, объектов систем питьевого водоснабжения и систем водоотведения, зданий и сооружений административно-хозяйственного и вспомогательного производства.  2.Разработанная проектная документация, проведенная государственная экспертиза проектной документации,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проверок достоверности сметной стоимости получателями субсидии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618E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D06B0B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AAF1CA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7.1.5.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AEAB05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5 «Повышено качество оказания услуг по водоснабжению и водоотведению»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87C07F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Приобретение техники и оборудования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936D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A91870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34B70AF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7.1.6.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6D2C8A8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6 «Отсутствие у получателя субсидии просроченной задолженности по внесению платы за негативное воздействие на окружающую среду»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60CA82D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Исполнение обязательств ресурсоснабжающей организации по внесению платы за негативное воздействие на окружающую среду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E48B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D81B40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BF706C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6F83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 Направление (подпрограмма) «Обеспечение исполнения государственных полномочий»</w:t>
            </w:r>
          </w:p>
        </w:tc>
      </w:tr>
      <w:tr w:rsidR="006F129B" w:rsidRPr="00854126" w14:paraId="06B7EC6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03E5512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3DBB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исполнения государственных полномочий органами местного самоуправления»</w:t>
            </w:r>
          </w:p>
        </w:tc>
      </w:tr>
      <w:tr w:rsidR="006F129B" w:rsidRPr="00854126" w14:paraId="63BC497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58F3F69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8D9C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5A9E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F129B" w:rsidRPr="00854126" w14:paraId="252096E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95C6EC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7A12490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«Предоставлены гражданам субсидии на оплату жилого помещения и коммунальных услуг»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2A88FDCB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Обеспечение доступности услуг организаций коммунального комплекса для потребителей.</w:t>
            </w:r>
          </w:p>
          <w:p w14:paraId="647D23A5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Своевременность и полнота оплаты потребляемых энергетических ресурсов</w:t>
            </w:r>
          </w:p>
          <w:p w14:paraId="2FCD550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Эффективное функционирование организаций коммунального комплекса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7A9C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88BB24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E4ADD6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D546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9. Направление (подпрограмма) «Обеспечение исполнения государственных полномочий»</w:t>
            </w:r>
          </w:p>
        </w:tc>
      </w:tr>
      <w:tr w:rsidR="006F129B" w:rsidRPr="00854126" w14:paraId="0DE3ACB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42430B1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9.1.</w:t>
            </w:r>
          </w:p>
        </w:tc>
        <w:tc>
          <w:tcPr>
            <w:tcW w:w="143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14C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«Обеспечение деятельности Министерства жилищно-коммунального хозяйства и энергетики Камчатского края»</w:t>
            </w:r>
          </w:p>
        </w:tc>
      </w:tr>
      <w:tr w:rsidR="006F129B" w:rsidRPr="00854126" w14:paraId="6BE5E3C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7266348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9505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Ответственный за реализацию – Министерство ЖКХ и энергетики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8D0AC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4BF6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7D8670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14:paraId="6D6000B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9.1.1.</w:t>
            </w:r>
          </w:p>
        </w:tc>
        <w:tc>
          <w:tcPr>
            <w:tcW w:w="6805" w:type="dxa"/>
            <w:tcBorders>
              <w:left w:val="single" w:sz="4" w:space="0" w:color="000000"/>
              <w:bottom w:val="single" w:sz="4" w:space="0" w:color="000000"/>
            </w:tcBorders>
          </w:tcPr>
          <w:p w14:paraId="17093C6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Задача 1 «Качественно, своевременно и эффективно осуществлены полномочия Министерства ЖКХ и энергетики Камчатского края и подведомственных организаций»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585E60D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Достижение показателей Программы.</w:t>
            </w:r>
          </w:p>
          <w:p w14:paraId="37B58E1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Повышение эффективности и результативности бюджетных расходов в сфере реализации Программы</w:t>
            </w:r>
          </w:p>
          <w:p w14:paraId="4B17EEF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Реализация организационно-правовых и информационных мероприятий в области энергосбережения и повышения энергетической эффективности в Камчатском крае, в том числе внедрение региональной информационной системы и электронной системы отчетности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CDA0" w14:textId="77777777" w:rsidR="006F129B" w:rsidRPr="00854126" w:rsidRDefault="006F129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3F5C479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767F27A0" w14:textId="77777777" w:rsidR="006F129B" w:rsidRPr="00854126" w:rsidRDefault="00854126">
      <w:pPr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072024E2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5. Финансовое обеспечение государственной программы</w:t>
      </w:r>
    </w:p>
    <w:p w14:paraId="25B01EEB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5622" w:type="dxa"/>
        <w:tblLayout w:type="fixed"/>
        <w:tblLook w:val="04A0" w:firstRow="1" w:lastRow="0" w:firstColumn="1" w:lastColumn="0" w:noHBand="0" w:noVBand="1"/>
      </w:tblPr>
      <w:tblGrid>
        <w:gridCol w:w="3062"/>
        <w:gridCol w:w="1642"/>
        <w:gridCol w:w="1640"/>
        <w:gridCol w:w="1528"/>
        <w:gridCol w:w="1529"/>
        <w:gridCol w:w="1528"/>
        <w:gridCol w:w="1528"/>
        <w:gridCol w:w="1528"/>
        <w:gridCol w:w="1637"/>
      </w:tblGrid>
      <w:tr w:rsidR="006F129B" w:rsidRPr="00854126" w14:paraId="36D8AF81" w14:textId="77777777">
        <w:trPr>
          <w:trHeight w:val="510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ED843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Наименование государственной программы, структурного элемента, мероприятия (результата)/источник финансирования</w:t>
            </w:r>
          </w:p>
        </w:tc>
        <w:tc>
          <w:tcPr>
            <w:tcW w:w="1255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B79B4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F129B" w:rsidRPr="00854126" w14:paraId="2974B003" w14:textId="77777777">
        <w:trPr>
          <w:trHeight w:val="510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1BBC9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DD24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D9D7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9E41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06881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5D30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DE6A0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5403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2030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E8C9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</w:tr>
      <w:tr w:rsidR="006F129B" w:rsidRPr="00854126" w14:paraId="557BEC16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1222D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9164D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96ED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E63BC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4E229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527F2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A3BB8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1BC4A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1306F" w14:textId="77777777" w:rsidR="006F129B" w:rsidRPr="00854126" w:rsidRDefault="00854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6F129B" w:rsidRPr="00854126" w14:paraId="362C32DF" w14:textId="77777777">
        <w:trPr>
          <w:trHeight w:val="18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CF91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Государственная программа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B91F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13 104 448,00184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B583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12 010 750,41203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42B9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8 169 025,71008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A2D2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8 518 189,91845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237E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8 907 099,41437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8A9B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9 315 454,38509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3757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9 727 076,19557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D77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69 752 044,03743</w:t>
            </w:r>
          </w:p>
        </w:tc>
      </w:tr>
      <w:tr w:rsidR="006F129B" w:rsidRPr="00854126" w14:paraId="2A854E3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8626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4485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4 057 202,00000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7DE3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4 001 634,90000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3B43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4DD6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F4A5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461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C6A0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D691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8 058 836,90000</w:t>
            </w:r>
          </w:p>
        </w:tc>
      </w:tr>
      <w:tr w:rsidR="006F129B" w:rsidRPr="00854126" w14:paraId="55775A4C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5F93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72C3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8 307 246,00184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732E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7 269 115,51203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7F53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7 429 025,71008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6767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7 778 189,91845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C6A2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8 167 099,41437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25F9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8 575 454,38509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93D5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8 987 076,19557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3935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56 513 207,13743</w:t>
            </w:r>
          </w:p>
        </w:tc>
      </w:tr>
      <w:tr w:rsidR="006F129B" w:rsidRPr="00854126" w14:paraId="03DBC946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0079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F76C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8 303 873,03869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DA5F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7 265 196,83183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14A23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7 428 274,68926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FD54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7 777 403,59966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5A83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8 166 273,77964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D3DC7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8 574 587,46862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E875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8 986 167,66712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A1B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56 501 777,07482</w:t>
            </w:r>
          </w:p>
        </w:tc>
      </w:tr>
      <w:tr w:rsidR="006F129B" w:rsidRPr="00854126" w14:paraId="7E10F9C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5224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0B8D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3 372,96315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FC8A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3 918,68020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2740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751,02081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93E6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786,31879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CC35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825,63473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0034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866,91647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BA17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908,52846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E8C8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11 430,06261</w:t>
            </w:r>
          </w:p>
        </w:tc>
      </w:tr>
      <w:tr w:rsidR="006F129B" w:rsidRPr="00854126" w14:paraId="1FE3C05E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ACA5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23CD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58D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3F03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38E4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51B6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8CBF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6316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11DD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5 180 000,00000</w:t>
            </w:r>
          </w:p>
        </w:tc>
      </w:tr>
      <w:tr w:rsidR="006F129B" w:rsidRPr="00854126" w14:paraId="01E8D7C6" w14:textId="77777777">
        <w:trPr>
          <w:trHeight w:val="154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78D2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Комплекс процессных мероприятий «Создание условий для стимулирования энергосбережения и повышения энергетической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эффективности на территории Камчатского края»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EAAB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210,00000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82C6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218,61000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4D85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228,44745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8FE8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239,18448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A76F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251,14370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197A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263,70089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3999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276,35853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72D7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1 687,44506</w:t>
            </w:r>
          </w:p>
        </w:tc>
      </w:tr>
      <w:tr w:rsidR="006F129B" w:rsidRPr="00854126" w14:paraId="08F3D4A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A85B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8C5E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DFD0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0A68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21AC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94C6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51A0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38B9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7AB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38FE64F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14B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4A93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210,00000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D786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218,61000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1E3B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228,44745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8949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239,18448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9C49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251,14370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7BD3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263,70089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35B5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276,35853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33F4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1 687,44506</w:t>
            </w:r>
          </w:p>
        </w:tc>
      </w:tr>
      <w:tr w:rsidR="006F129B" w:rsidRPr="00854126" w14:paraId="5F8FF11D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311E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1D2E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210,00000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4026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218,61000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C8B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228,44745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E7B7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239,18448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26E8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251,14370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6FEA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263,70089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4C6D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276,35853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D86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1 687,44506</w:t>
            </w:r>
          </w:p>
        </w:tc>
      </w:tr>
      <w:tr w:rsidR="006F129B" w:rsidRPr="00854126" w14:paraId="0E54FC4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1BD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E1A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D697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2B46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058B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766C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DB58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9FDD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B3A3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6FB8A8F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E7DA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7CF1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10B7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180B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4A87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F432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F0274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FAF2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F354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6BACB6B7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F586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развития сферы электрического транспорта»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F5A0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EC7D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56D8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6C50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09AB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C594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A3A9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5662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F49872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A6E8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9E5DF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6FC4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846A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BEE0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76F9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FCC2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853D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4CD6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23031EB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35BC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4D5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9EBC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65A4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31A3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2369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5A4B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DA4A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1705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2045296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7DC9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552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CC9A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1DE3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5F0A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E950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918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F358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554D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7737F093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10AD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A162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193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2C68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7892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5820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89E66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8456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A2C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4B3A3C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51C1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4167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DD6B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26F3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150E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938B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1579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9FB8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3EC7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F773D0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9F615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 «Чистая вода»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5073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114 074,55000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D38C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FD0C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A04B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3BBD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92AE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EA71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C334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114 074,55000</w:t>
            </w:r>
          </w:p>
        </w:tc>
      </w:tr>
      <w:tr w:rsidR="006F129B" w:rsidRPr="00854126" w14:paraId="0C2C6BD9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CE50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BDD5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55 869,50000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746A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EF5D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9621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5D0C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7E8E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F4BC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BB57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55 869,50000</w:t>
            </w:r>
          </w:p>
        </w:tc>
      </w:tr>
      <w:tr w:rsidR="006F129B" w:rsidRPr="00854126" w14:paraId="15C299A2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2155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A46B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58 205,05000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86BB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A42D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43F9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8C19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96FAF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5E7E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DBE8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58 205,05000</w:t>
            </w:r>
          </w:p>
        </w:tc>
      </w:tr>
      <w:tr w:rsidR="006F129B" w:rsidRPr="00854126" w14:paraId="6F537FA6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CA0D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413E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58 205,05000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D5C8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3F41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928E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1C42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F27D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95AD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FF41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58 205,05000</w:t>
            </w:r>
          </w:p>
        </w:tc>
      </w:tr>
      <w:tr w:rsidR="006F129B" w:rsidRPr="00854126" w14:paraId="5A8BBB0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5021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DC6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F6C1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2C92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BE7B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5055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A946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B027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D95B2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68AFA0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36BD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CDE9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4054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B0DA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E83EA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844D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6B4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94A1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D00F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465CE1C" w14:textId="77777777">
        <w:trPr>
          <w:trHeight w:val="220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74A9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проект, не входящий в состав федеральных проектов «Обеспечение модернизации, реконструкции и строительства объектов систем энерго-, теплоснабжения»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47CF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AAC8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8A1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99DB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3662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260E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D22A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7A0E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3C89353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0E78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0153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9D42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C2CA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A497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0BCD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A15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9A0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0DD5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716D92F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8918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3884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F503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58B7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488F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6FD5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1C06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E37E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E3A3F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1146D62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6A36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8BE7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0306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DB05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2DA0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A382B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A21C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DFEA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FD53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2AE030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53BD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58EE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73D8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0648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E16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06CE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EA9A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EDC9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212F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62845CA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68B4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98F3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8E15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999D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0127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14A0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0DBF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4214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E36C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580FD79" w14:textId="77777777">
        <w:trPr>
          <w:trHeight w:val="220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A138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Региональный проект, не входящий в состав федеральных проектов «Обеспечение модернизации, реконструкции, строительства объектов систем водоснабжения и водоотведения»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BDD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410 576,16753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D128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BB73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025A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1308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FF2C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2860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5D89E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570 576,16753</w:t>
            </w:r>
          </w:p>
        </w:tc>
      </w:tr>
      <w:tr w:rsidR="006F129B" w:rsidRPr="00854126" w14:paraId="10FA983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8E38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D59F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1C4E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BC02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6DFF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B247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25D8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B6A7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F862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F250131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ADDD6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3A27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410 576,16753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BA3C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754F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2BC9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94C7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81F4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454F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C325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570 576,16753</w:t>
            </w:r>
          </w:p>
        </w:tc>
      </w:tr>
      <w:tr w:rsidR="006F129B" w:rsidRPr="00854126" w14:paraId="6AF2B19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B5B6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DD3B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407 925,84418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FB26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156 800,00000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3CDA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84E3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CAED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BCCC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B353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4AFA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564 725,84418</w:t>
            </w:r>
          </w:p>
        </w:tc>
      </w:tr>
      <w:tr w:rsidR="006F129B" w:rsidRPr="00854126" w14:paraId="00187E1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3E29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8BB0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2 650,32335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D003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3 200,00000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D5E9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2E4A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AC90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F4D7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B96F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C29B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5 850,32335</w:t>
            </w:r>
          </w:p>
        </w:tc>
      </w:tr>
      <w:tr w:rsidR="006F129B" w:rsidRPr="00854126" w14:paraId="6D577F9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9E57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D4C7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4DD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0C6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E101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B56D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F107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8162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5A27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BB5B44B" w14:textId="77777777">
        <w:trPr>
          <w:trHeight w:val="220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65F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«Финансовая поддержка муниципальных образований в Камчатском крае в части решения вопросов в жилищно-коммунальной сфере»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35DD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360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BFB8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E2C1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E15F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E8E7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D036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7CCB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DC7216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D267F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EBCDA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CF50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0EF5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A1E9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36B3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5861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95B0B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A840B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1C52EF5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8D7A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6628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EEA1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6BF9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17BF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CB63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6A0B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04C6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F964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6BDE6F7D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74EE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8C102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550A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433B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0E8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364D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B1840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298D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D846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663EDC0" w14:textId="77777777">
        <w:trPr>
          <w:trHeight w:val="52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7EE1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5E6E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84A7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D9E8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899E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6327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B454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D1E7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690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75EB67C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A4953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D879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6BA0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BEED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6ACC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060F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4761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3172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C72C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8BF084C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8F4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«Системные меры поддержки органов местного самоуправления»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DA801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345 307,86980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70124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345 108,91020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ACCB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360 638,81116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B8F7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377 588,83529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BE16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396 468,27705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250E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416 291,69090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7AA4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436 273,69207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B59C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2 677 678,08648</w:t>
            </w:r>
          </w:p>
        </w:tc>
      </w:tr>
      <w:tr w:rsidR="006F129B" w:rsidRPr="00854126" w14:paraId="1D40FB5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E14A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B9B6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6633A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8A16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B5B3E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4896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8FD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06E1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B470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B2F3E28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6EEA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D6EE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345 307,86980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47AA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345 108,91020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1E6F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360 638,81116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6F95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377 588,83529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781D0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396 468,27705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E65A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416 291,69090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E251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436 273,69207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1950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2 677 678,08648</w:t>
            </w:r>
          </w:p>
        </w:tc>
      </w:tr>
      <w:tr w:rsidR="006F129B" w:rsidRPr="00854126" w14:paraId="76BE8B0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04DB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310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344 585,23000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BF4B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344 390,23000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8BE7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359 887,79035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ECF5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376 802,51650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511B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395 642,64232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5CD3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415 424,77444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F474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435 365,16361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DFF0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2 672 098,34722</w:t>
            </w:r>
          </w:p>
        </w:tc>
      </w:tr>
      <w:tr w:rsidR="006F129B" w:rsidRPr="00854126" w14:paraId="3745BC71" w14:textId="77777777">
        <w:trPr>
          <w:trHeight w:val="52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8399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60DF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722,63980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30B8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718,68020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5E46D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751,02081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03ED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786,31879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748F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825,63473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738F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866,91647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16B1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908,52846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5575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5 579,73926</w:t>
            </w:r>
          </w:p>
        </w:tc>
      </w:tr>
      <w:tr w:rsidR="006F129B" w:rsidRPr="00854126" w14:paraId="18C0499A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B084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A563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ACA4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E21F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AC2D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1D3D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A188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B0ED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613B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11ECB80" w14:textId="77777777">
        <w:trPr>
          <w:trHeight w:val="19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449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Региональный проект, не входящий в состав федеральных проектов «Создание условий для развития системы газоснабжения и газификации»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22E14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4 000 000,00000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A396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4 000 000,00000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872D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98C5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9222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0D08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D472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06BA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8 000 000,00000</w:t>
            </w:r>
          </w:p>
        </w:tc>
      </w:tr>
      <w:tr w:rsidR="006F129B" w:rsidRPr="00854126" w14:paraId="42918CE1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19B3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C12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4 000 000,00000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CA99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4 000 000,00000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290D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C896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F74C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0D48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5589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573A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8 000 000,00000</w:t>
            </w:r>
          </w:p>
        </w:tc>
      </w:tr>
      <w:tr w:rsidR="006F129B" w:rsidRPr="00854126" w14:paraId="2A66F1FE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65FB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2D05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0544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F09F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EAD4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9BD5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11F2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3DFC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C7D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18277C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E666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B620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D3E0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159F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49D1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B3EB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1D7A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A43E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CF8D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B84404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96E1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285E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71B2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957C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A028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FD19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8011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FBA8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3DD0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5721738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27D4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C909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4BB1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9417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10D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E4B8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53FC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BBF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742F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EE47FEB" w14:textId="77777777">
        <w:trPr>
          <w:trHeight w:val="19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1660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«Финансовая поддержка юридичеких лиц в части создания условий для развития системы газоснабжения и газификации»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32A1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13 125,50000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2027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14 627,90000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B4F70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13 577,68500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5AE0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14 215,83620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2C86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14 926,62800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F845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15 672,95940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4E4C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16 425,26146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B9AB1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102 571,77006</w:t>
            </w:r>
          </w:p>
        </w:tc>
      </w:tr>
      <w:tr w:rsidR="006F129B" w:rsidRPr="00854126" w14:paraId="0F5D0110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C44E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CD07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1 332,50000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5A6E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1 634,90000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04DD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8441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83B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163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4C1B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574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2 967,40000</w:t>
            </w:r>
          </w:p>
        </w:tc>
      </w:tr>
      <w:tr w:rsidR="006F129B" w:rsidRPr="00854126" w14:paraId="5F07DF25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E7F5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896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11 793,00000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721BD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12 993,00000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A2237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13 577,68500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6DCC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14 215,83620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17F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14 926,62800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7335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15 672,95940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567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16 425,26146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AA56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99 604,37006</w:t>
            </w:r>
          </w:p>
        </w:tc>
      </w:tr>
      <w:tr w:rsidR="006F129B" w:rsidRPr="00854126" w14:paraId="423325A9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864E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415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11 793,00000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AC48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12 993,00000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2B53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13 577,68500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F5CC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14 215,83620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6BE3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14 926,62800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C3D3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15 672,95940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153CC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16 425,26146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C950F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99 604,37006</w:t>
            </w:r>
          </w:p>
        </w:tc>
      </w:tr>
      <w:tr w:rsidR="006F129B" w:rsidRPr="00854126" w14:paraId="7863F83D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8A4C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54A3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D127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A746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0D2D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61F4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AF37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9C0D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7D7F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721FF3E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725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9875A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540A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E5C7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D857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4F5A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FD01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F01C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53AE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3C1C134" w14:textId="77777777">
        <w:trPr>
          <w:trHeight w:val="19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9DE5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Комплекс процессных мероприятий «Системные меры по обеспечению реализации тарифной политики в отношении населения»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484C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5 892 928,14699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5BA5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5 054 648,22431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9F6A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5 282 107,39440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8D9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5 530 366,44194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C86A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5 806 884,76404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77C2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6 097 229,00224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3C8C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6 389 895,99435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9580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40 054 059,96827</w:t>
            </w:r>
          </w:p>
        </w:tc>
      </w:tr>
      <w:tr w:rsidR="006F129B" w:rsidRPr="00854126" w14:paraId="3D22DCF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DD37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735F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DBFD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63C2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F81B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FE43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37F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98A5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C317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50D1205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348F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42CA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5 892 928,14699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1468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5 054 648,22431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A7BC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5 282 107,39440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C8FD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5 530 366,44194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6E43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5 806 884,76404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7D621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6 097 229,00224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956A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6 389 895,99435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E7BB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40 054 059,96827</w:t>
            </w:r>
          </w:p>
        </w:tc>
      </w:tr>
      <w:tr w:rsidR="006F129B" w:rsidRPr="00854126" w14:paraId="5820BFAA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90AE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5376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5 892 928,14699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A8C2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5 054 648,22431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FC76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5 282 107,39440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1916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5 530 366,44194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43E9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5 806 884,76404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10F6D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6 097 229,00224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AC93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6 389 895,99435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4EE8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40 054 059,96827</w:t>
            </w:r>
          </w:p>
        </w:tc>
      </w:tr>
      <w:tr w:rsidR="006F129B" w:rsidRPr="00854126" w14:paraId="4BD174B7" w14:textId="77777777">
        <w:trPr>
          <w:trHeight w:val="52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5B3D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082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9922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79CF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D39D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1015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3C3ED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3A3B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C3C4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F2AAFB6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7732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9CE3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8605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5572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C5F3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C71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99C7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4E9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09E0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750FB58B" w14:textId="77777777">
        <w:trPr>
          <w:trHeight w:val="129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38BB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«Системные меры по обеспечению реализации тарифной политики в отношении прочих потребителей коммунальных услуг»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2F67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13 001,00000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5318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13 662,00000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9F83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14 276,79000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4063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14 947,79913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004B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15 695,18909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2918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16 479,94854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53A0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17 270,98607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0573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105 333,71283</w:t>
            </w:r>
          </w:p>
        </w:tc>
      </w:tr>
      <w:tr w:rsidR="006F129B" w:rsidRPr="00854126" w14:paraId="2F627FF0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4956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4464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975C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909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CE77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81BA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A306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F018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AA7C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5487125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2F87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21A9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13 001,00000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2B8F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13 662,00000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FD39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14 276,79000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4661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14 947,79913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CBF2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15 695,18909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EAD6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16 479,94854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F785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17 270,98607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8DB0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105 333,71283</w:t>
            </w:r>
          </w:p>
        </w:tc>
      </w:tr>
      <w:tr w:rsidR="006F129B" w:rsidRPr="00854126" w14:paraId="3D7EAAA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94FB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4E1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13 001,00000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9BFD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13 662,00000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30498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14 276,79000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1BE5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14 947,79913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125C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15 695,18909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3AA1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16 479,94854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605FC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17 270,98607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692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105 333,71283</w:t>
            </w:r>
          </w:p>
        </w:tc>
      </w:tr>
      <w:tr w:rsidR="006F129B" w:rsidRPr="00854126" w14:paraId="36122BB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63A8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0807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E631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CA38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B409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A086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0EA3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67D5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B33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C75053B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399B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CEEF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7C8A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9897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C133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A2C8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B011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4FB1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0616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B95728D" w14:textId="77777777">
        <w:trPr>
          <w:trHeight w:val="346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6825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Комплекс процессных мероприятий «Оказание мер государственной поддержки специализированным некоммерческим организациям, которые осуществляют деятельность, направленную на обеспечение проведения капитального ремонта общего имущества в многоквартирных домах»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368F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899 620,00000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EEDC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899 620,00000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5A70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906 802,90000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615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914 642,63630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48AE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923 374,76812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2389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932 543,50652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266F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941 785,59483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57F6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6 418 389,40577</w:t>
            </w:r>
          </w:p>
        </w:tc>
      </w:tr>
      <w:tr w:rsidR="006F129B" w:rsidRPr="00854126" w14:paraId="3FC83959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866C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C058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C3A0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9C97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2042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597D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001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F33D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538F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E484204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CD35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4797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159 620,00000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3867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159 620,00000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9853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166 802,90000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7E1C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174 642,63630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E3B0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183 374,76812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A84C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192 543,50652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4CA51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201 785,59483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2613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1 238 389,40577</w:t>
            </w:r>
          </w:p>
        </w:tc>
      </w:tr>
      <w:tr w:rsidR="006F129B" w:rsidRPr="00854126" w14:paraId="0C29266E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94E6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25D3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159 620,00000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E50C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159 620,00000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0EE28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166 802,90000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519E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174 642,63630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F89F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183 374,76812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D64E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192 543,50652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5FD3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201 785,59483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0F3E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1 238 389,40577</w:t>
            </w:r>
          </w:p>
        </w:tc>
      </w:tr>
      <w:tr w:rsidR="006F129B" w:rsidRPr="00854126" w14:paraId="1C3ED8EC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4111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FA17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2992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AC3E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AB1D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44F2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E70A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4817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6D6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243B6CC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4A56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97DA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6AD2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DE5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9608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8E8D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8889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FD13E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740 000,00000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2235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5 180 000,00000</w:t>
            </w:r>
          </w:p>
        </w:tc>
      </w:tr>
      <w:tr w:rsidR="006F129B" w:rsidRPr="00854126" w14:paraId="71DE65F6" w14:textId="77777777">
        <w:trPr>
          <w:trHeight w:val="154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88E4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реализации Региональной программы проведения капитального ремонта общего имущества многоквартирных домов»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7B9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2415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0F1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141 017,21150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E7E7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147 645,02044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75E8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155 027,27146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2F23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162 778,63504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3A57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170 592,00952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9F8C8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1 046 949,54796</w:t>
            </w:r>
          </w:p>
        </w:tc>
      </w:tr>
      <w:tr w:rsidR="006F129B" w:rsidRPr="00854126" w14:paraId="39E836E2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A8F8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1A70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1A82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D06F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0CB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49FE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701A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798B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9B88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12BD2300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E45E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CABE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B6F7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F125E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141 017,21150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866A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147 645,02044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52F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155 027,27146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94F7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162 778,63504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9F5C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170 592,00952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7791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1 046 949,54796</w:t>
            </w:r>
          </w:p>
        </w:tc>
      </w:tr>
      <w:tr w:rsidR="006F129B" w:rsidRPr="00854126" w14:paraId="15EC4088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480F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3F53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2500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134 944,70000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45C8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141 017,21150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F88E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147 645,02044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4E80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155 027,27146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B63F0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162 778,63504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C5A9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170 592,00952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B258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1 046 949,54796</w:t>
            </w:r>
          </w:p>
        </w:tc>
      </w:tr>
      <w:tr w:rsidR="006F129B" w:rsidRPr="00854126" w14:paraId="556C36B8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45EA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EE2F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5D21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A2E6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1E72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E7C1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A866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2B20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4682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B030424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C248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260A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1D78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73EF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7AEE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C87B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0389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9193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9D4B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084D88A1" w14:textId="77777777">
        <w:trPr>
          <w:trHeight w:val="2235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C2BC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«Оказание мер государственной поддержки  организациям, осуществляющим деятельность в сфере водоснабжения и водоотведения»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F421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749 011,60000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7B6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856 271,60000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33CA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894 803,82200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B98CC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936 859,60163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AB98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983 702,58172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B9CC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1 032 887,71080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B1F8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1 082 466,32092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4E9E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6 536 003,23707</w:t>
            </w:r>
          </w:p>
        </w:tc>
      </w:tr>
      <w:tr w:rsidR="006F129B" w:rsidRPr="00854126" w14:paraId="5DE5492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F2FD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A99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B9FA8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C9E9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C5A9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B85D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9FA5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5E43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0576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5396DD31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4555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B450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749 011,60000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3BD2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856 271,60000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CC0C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894 803,82200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BBDC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936 859,60163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C32F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983 702,58172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C05F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1 032 887,71080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EE06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1 082 466,32092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498C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6 536 003,23707</w:t>
            </w:r>
          </w:p>
        </w:tc>
      </w:tr>
      <w:tr w:rsidR="006F129B" w:rsidRPr="00854126" w14:paraId="22160173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0902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6B22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749 011,60000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CA24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856 271,60000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9AB0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894 803,82200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1DD7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936 859,60163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AF0FB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983 702,58172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2BC59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1 032 887,71080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82E1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1 082 466,32092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CE1F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6 536 003,23707</w:t>
            </w:r>
          </w:p>
        </w:tc>
      </w:tr>
      <w:tr w:rsidR="006F129B" w:rsidRPr="00854126" w14:paraId="42ED7B8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2532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C9F6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B76D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B538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01CB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A54A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E38A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10C8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B76E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6061A4B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883F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B951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35E9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0620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E8A74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256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B859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FCD8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CFF7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49B51BED" w14:textId="77777777">
        <w:trPr>
          <w:trHeight w:val="129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F8DF9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«Создание условий для исполнения государственных полномочий органами местного самоуправления»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5846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5759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D7D6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383 131,48500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06D9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401 138,66480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A561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421 195,59803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66FD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442 255,37794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DC5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463 483,63608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CC31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2 844 470,76184</w:t>
            </w:r>
          </w:p>
        </w:tc>
      </w:tr>
      <w:tr w:rsidR="006F129B" w:rsidRPr="00854126" w14:paraId="5198367D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D336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8F9B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197E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AD8DB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2E85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94926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7F8F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7047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3BA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6D7E27F3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F439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093B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0364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F880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383 131,48500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34C8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401 138,66480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8C20A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421 195,59803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E5EE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442 255,37794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B4D1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463 483,63608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68187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2 844 470,76184</w:t>
            </w:r>
          </w:p>
        </w:tc>
      </w:tr>
      <w:tr w:rsidR="006F129B" w:rsidRPr="00854126" w14:paraId="0F08EAD8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F760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F17C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EDF3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366 633,00000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713B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383 131,48500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CD9F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401 138,66480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24A7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421 195,59803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0B07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442 255,37794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FC11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463 483,63608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0729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2 844 470,76184</w:t>
            </w:r>
          </w:p>
        </w:tc>
      </w:tr>
      <w:tr w:rsidR="006F129B" w:rsidRPr="00854126" w14:paraId="452D3D25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607B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371A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C73B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F9E4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7D43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46A2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9AB9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8B412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0E5D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2817578F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F937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888E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8F5E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FC0D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6E5D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BE66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30F4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EEFE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6AFE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31439B4" w14:textId="77777777">
        <w:trPr>
          <w:trHeight w:val="129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6E19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Комплекс процессных мероприятий «Обеспечение деятельности Министерства жилищно-коммунального хозяйства и энергетики Камчатского края»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9332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B213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6764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172 441,16356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545B5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180 545,89825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0138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189 573,19316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94B8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199 051,85282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24F3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208 606,34175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578B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1 280 249,38457</w:t>
            </w:r>
          </w:p>
        </w:tc>
      </w:tr>
      <w:tr w:rsidR="006F129B" w:rsidRPr="00854126" w14:paraId="1C5B5069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F67D97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федеральный бюджет (справочно)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CE37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F55B9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8800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4AD6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4D94C0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04A0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535A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72CB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381B35EB" w14:textId="77777777">
        <w:trPr>
          <w:trHeight w:val="78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87D2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5ECB4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67D66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57AE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172 441,16356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A81F39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180 545,89825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28F9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189 573,19316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AA0E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199 051,85282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C18C8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208 606,34175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FA07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1 280 249,38457</w:t>
            </w:r>
          </w:p>
        </w:tc>
      </w:tr>
      <w:tr w:rsidR="006F129B" w:rsidRPr="00854126" w14:paraId="09E160C3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F03F8F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Краевой бюджет: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2F37E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3F87F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165 015,46752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1042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172 441,16356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9ABE7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180 545,89825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4A54A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189 573,19316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60923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199 051,85282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943ED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208 606,34175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FCE7C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1 280 249,38457</w:t>
            </w:r>
          </w:p>
        </w:tc>
      </w:tr>
      <w:tr w:rsidR="006F129B" w:rsidRPr="00854126" w14:paraId="7FC1E7DA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9DA1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Бюджеты муниципальных образований: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0F94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8E15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A269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65F9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E18A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538C8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0104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D0912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  <w:tr w:rsidR="006F129B" w:rsidRPr="00854126" w14:paraId="62EC2BD7" w14:textId="77777777">
        <w:trPr>
          <w:trHeight w:val="300"/>
        </w:trPr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8A11D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Внебюджетные источники:</w:t>
            </w:r>
          </w:p>
        </w:tc>
        <w:tc>
          <w:tcPr>
            <w:tcW w:w="16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9A663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0D711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77C5E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B1025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727CA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E741B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9163C" w14:textId="77777777" w:rsidR="006F129B" w:rsidRPr="00854126" w:rsidRDefault="00854126">
            <w:pPr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 </w:t>
            </w:r>
          </w:p>
        </w:tc>
        <w:tc>
          <w:tcPr>
            <w:tcW w:w="16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6E140" w14:textId="77777777" w:rsidR="006F129B" w:rsidRPr="00854126" w:rsidRDefault="0085412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0,00000</w:t>
            </w:r>
          </w:p>
        </w:tc>
      </w:tr>
    </w:tbl>
    <w:p w14:paraId="195ABDE9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49344F36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76CFB3F7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1937F368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1281AD2F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13DD93BB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3679347E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62DF8B28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34EA5F04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1E4BDBFF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20A9C0B2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2B5232CC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5.1. Финансовое обеспечение государственной программы за счет бюджетных ассигнований по источникам финансирования дефицита бюджета Камчатского края</w:t>
      </w:r>
    </w:p>
    <w:p w14:paraId="6C635BEA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536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95"/>
        <w:gridCol w:w="1122"/>
        <w:gridCol w:w="1125"/>
        <w:gridCol w:w="1122"/>
        <w:gridCol w:w="1120"/>
        <w:gridCol w:w="1122"/>
        <w:gridCol w:w="1124"/>
        <w:gridCol w:w="1122"/>
        <w:gridCol w:w="1117"/>
      </w:tblGrid>
      <w:tr w:rsidR="006F129B" w:rsidRPr="00854126" w14:paraId="2FF019E9" w14:textId="77777777">
        <w:tc>
          <w:tcPr>
            <w:tcW w:w="6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9FECB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Наименование структурного элемента / источник финансового обеспечения</w:t>
            </w:r>
          </w:p>
        </w:tc>
        <w:tc>
          <w:tcPr>
            <w:tcW w:w="89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830A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6F129B" w:rsidRPr="00854126" w14:paraId="6CBB9714" w14:textId="77777777">
        <w:tc>
          <w:tcPr>
            <w:tcW w:w="6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EBC1D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236E6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4FB61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098B8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3AF84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53E97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0C8D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9495B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2030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066F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</w:tr>
    </w:tbl>
    <w:p w14:paraId="739FC9AE" w14:textId="77777777" w:rsidR="006F129B" w:rsidRPr="00854126" w:rsidRDefault="00854126">
      <w:pPr>
        <w:pStyle w:val="af5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абзац</w:t>
      </w:r>
    </w:p>
    <w:tbl>
      <w:tblPr>
        <w:tblW w:w="1536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95"/>
        <w:gridCol w:w="1122"/>
        <w:gridCol w:w="1125"/>
        <w:gridCol w:w="1122"/>
        <w:gridCol w:w="1120"/>
        <w:gridCol w:w="1122"/>
        <w:gridCol w:w="1124"/>
        <w:gridCol w:w="1122"/>
        <w:gridCol w:w="1117"/>
      </w:tblGrid>
      <w:tr w:rsidR="006F129B" w:rsidRPr="00854126" w14:paraId="5BDAD95B" w14:textId="77777777">
        <w:trPr>
          <w:tblHeader/>
        </w:trPr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91C4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FE58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55C4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23A4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1B25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4A96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4760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052F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AB91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6F129B" w:rsidRPr="00854126" w14:paraId="7A671151" w14:textId="77777777">
        <w:trPr>
          <w:trHeight w:val="1058"/>
        </w:trPr>
        <w:tc>
          <w:tcPr>
            <w:tcW w:w="63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D14E86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BE5C0B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E0B75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6A4BE9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EF23A2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36A63C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944853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A7942A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B40B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4201577" w14:textId="77777777">
        <w:trPr>
          <w:trHeight w:val="525"/>
        </w:trPr>
        <w:tc>
          <w:tcPr>
            <w:tcW w:w="63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042FD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Структурный элемент «Наименование» N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E6D9C7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3D500D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4FBBC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AA1C43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0AFC53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7EC8A8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499F7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76C5" w14:textId="77777777" w:rsidR="006F129B" w:rsidRPr="00854126" w:rsidRDefault="006F129B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DE47564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10782AD0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6. Показатели государственной программы в разрезе муниципальных образований Камчатского края</w:t>
      </w:r>
    </w:p>
    <w:tbl>
      <w:tblPr>
        <w:tblW w:w="153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71"/>
        <w:gridCol w:w="1403"/>
        <w:gridCol w:w="1198"/>
        <w:gridCol w:w="944"/>
        <w:gridCol w:w="943"/>
        <w:gridCol w:w="940"/>
        <w:gridCol w:w="942"/>
        <w:gridCol w:w="942"/>
        <w:gridCol w:w="943"/>
        <w:gridCol w:w="937"/>
      </w:tblGrid>
      <w:tr w:rsidR="006F129B" w:rsidRPr="00854126" w14:paraId="6D53DA19" w14:textId="77777777" w:rsidTr="00854126">
        <w:trPr>
          <w:tblHeader/>
        </w:trPr>
        <w:tc>
          <w:tcPr>
            <w:tcW w:w="6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80F7A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69B4E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Базовое значение</w:t>
            </w:r>
          </w:p>
        </w:tc>
        <w:tc>
          <w:tcPr>
            <w:tcW w:w="6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CCF7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Значение показателя по годам</w:t>
            </w:r>
          </w:p>
        </w:tc>
      </w:tr>
      <w:tr w:rsidR="006F129B" w:rsidRPr="00854126" w14:paraId="6843CB26" w14:textId="77777777" w:rsidTr="00854126">
        <w:trPr>
          <w:trHeight w:val="414"/>
        </w:trPr>
        <w:tc>
          <w:tcPr>
            <w:tcW w:w="6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2DE07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E6C909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35F3560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533849B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317014D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33DD755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51EC867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79F06676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1697C32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02B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2030</w:t>
            </w:r>
          </w:p>
        </w:tc>
      </w:tr>
    </w:tbl>
    <w:p w14:paraId="0BD55D61" w14:textId="77777777" w:rsidR="006F129B" w:rsidRPr="00854126" w:rsidRDefault="006F129B">
      <w:pPr>
        <w:pStyle w:val="af5"/>
        <w:rPr>
          <w:rFonts w:ascii="Times New Roman" w:hAnsi="Times New Roman" w:cs="Times New Roman"/>
          <w:szCs w:val="24"/>
        </w:rPr>
      </w:pPr>
    </w:p>
    <w:tbl>
      <w:tblPr>
        <w:tblW w:w="153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71"/>
        <w:gridCol w:w="1403"/>
        <w:gridCol w:w="1198"/>
        <w:gridCol w:w="944"/>
        <w:gridCol w:w="943"/>
        <w:gridCol w:w="940"/>
        <w:gridCol w:w="942"/>
        <w:gridCol w:w="942"/>
        <w:gridCol w:w="943"/>
        <w:gridCol w:w="937"/>
      </w:tblGrid>
      <w:tr w:rsidR="006F129B" w:rsidRPr="00854126" w14:paraId="0A487585" w14:textId="77777777">
        <w:trPr>
          <w:trHeight w:val="414"/>
          <w:tblHeader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0D4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6621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DEB8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0F4A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6925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A08F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716B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F57A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26E1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730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6F129B" w:rsidRPr="00854126" w14:paraId="29E5DAC8" w14:textId="77777777">
        <w:trPr>
          <w:trHeight w:val="414"/>
        </w:trPr>
        <w:tc>
          <w:tcPr>
            <w:tcW w:w="1536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20D9" w14:textId="77777777" w:rsidR="006F129B" w:rsidRPr="00854126" w:rsidRDefault="00854126">
            <w:pPr>
              <w:pStyle w:val="ac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Наименование показателя государственной программы, единица измерения по ОКЕИ</w:t>
            </w:r>
          </w:p>
        </w:tc>
      </w:tr>
      <w:tr w:rsidR="006F129B" w:rsidRPr="00854126" w14:paraId="49738AD5" w14:textId="77777777">
        <w:trPr>
          <w:trHeight w:val="414"/>
        </w:trPr>
        <w:tc>
          <w:tcPr>
            <w:tcW w:w="6169" w:type="dxa"/>
            <w:tcBorders>
              <w:left w:val="single" w:sz="4" w:space="0" w:color="000000"/>
              <w:bottom w:val="single" w:sz="4" w:space="0" w:color="000000"/>
            </w:tcBorders>
          </w:tcPr>
          <w:p w14:paraId="7206FC1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Камчатский край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11025C4C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229B83F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4323331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386CADD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3C55BD7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4052461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2F579B4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4EEBB73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D34A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0182F51" w14:textId="77777777">
        <w:trPr>
          <w:trHeight w:val="414"/>
        </w:trPr>
        <w:tc>
          <w:tcPr>
            <w:tcW w:w="6169" w:type="dxa"/>
            <w:tcBorders>
              <w:left w:val="single" w:sz="4" w:space="0" w:color="000000"/>
              <w:bottom w:val="single" w:sz="4" w:space="0" w:color="000000"/>
            </w:tcBorders>
          </w:tcPr>
          <w:p w14:paraId="70A1FC1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Муниципальное образование № 1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11521CF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162CD76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5150C82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231ABD4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53DB5EF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21D65F2E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380E257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11BFA065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009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0BAF0EA" w14:textId="77777777">
        <w:trPr>
          <w:trHeight w:val="414"/>
        </w:trPr>
        <w:tc>
          <w:tcPr>
            <w:tcW w:w="6169" w:type="dxa"/>
            <w:tcBorders>
              <w:left w:val="single" w:sz="4" w:space="0" w:color="000000"/>
              <w:bottom w:val="single" w:sz="4" w:space="0" w:color="000000"/>
            </w:tcBorders>
          </w:tcPr>
          <w:p w14:paraId="1ADC128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Муниципальное образование № 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07BF0E8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479BEEFC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442C130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69E22F48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253CCB2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284A638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48D8C2AD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3EB14D20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9C2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AAF7795" w14:textId="77777777">
        <w:trPr>
          <w:trHeight w:val="414"/>
        </w:trPr>
        <w:tc>
          <w:tcPr>
            <w:tcW w:w="6169" w:type="dxa"/>
            <w:tcBorders>
              <w:left w:val="single" w:sz="4" w:space="0" w:color="000000"/>
              <w:bottom w:val="single" w:sz="4" w:space="0" w:color="000000"/>
            </w:tcBorders>
          </w:tcPr>
          <w:p w14:paraId="3EB900B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Муниципальное образование № 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5A5C95A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2CE57A6A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7A95F312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659AED1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0385F5B5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452FC146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54166DD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7B8017D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3573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E931B44" w14:textId="77777777">
        <w:trPr>
          <w:trHeight w:val="414"/>
        </w:trPr>
        <w:tc>
          <w:tcPr>
            <w:tcW w:w="6169" w:type="dxa"/>
            <w:tcBorders>
              <w:left w:val="single" w:sz="4" w:space="0" w:color="000000"/>
              <w:bottom w:val="single" w:sz="4" w:space="0" w:color="000000"/>
            </w:tcBorders>
          </w:tcPr>
          <w:p w14:paraId="388B843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Муниципальное образование № N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5B5D14C4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14:paraId="1CF27FA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</w:tcPr>
          <w:p w14:paraId="1E187C25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2C5F53A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</w:tcBorders>
          </w:tcPr>
          <w:p w14:paraId="601A3BE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69794397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</w:tcBorders>
          </w:tcPr>
          <w:p w14:paraId="6C22F1E9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</w:tcPr>
          <w:p w14:paraId="13A773BB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789F" w14:textId="77777777" w:rsidR="006F129B" w:rsidRPr="00854126" w:rsidRDefault="006F129B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C89DFB0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60573090" w14:textId="77777777" w:rsidR="006F129B" w:rsidRPr="00854126" w:rsidRDefault="00854126">
      <w:pPr>
        <w:jc w:val="right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Приложение 1</w:t>
      </w:r>
    </w:p>
    <w:p w14:paraId="0BEEE50C" w14:textId="77777777" w:rsidR="006F129B" w:rsidRPr="00854126" w:rsidRDefault="00854126">
      <w:pPr>
        <w:jc w:val="right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к государственной программе Камчатского края</w:t>
      </w:r>
    </w:p>
    <w:p w14:paraId="66D5C3F1" w14:textId="77777777" w:rsidR="006F129B" w:rsidRPr="00854126" w:rsidRDefault="00854126">
      <w:pPr>
        <w:jc w:val="right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</w:r>
    </w:p>
    <w:p w14:paraId="31CAD270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4CF7DD04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t>1. Реестр документов, входящих в состав государственной программы</w:t>
      </w:r>
    </w:p>
    <w:p w14:paraId="5BE6C37C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53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5"/>
        <w:gridCol w:w="1852"/>
        <w:gridCol w:w="2268"/>
        <w:gridCol w:w="3827"/>
        <w:gridCol w:w="1397"/>
        <w:gridCol w:w="2335"/>
        <w:gridCol w:w="2623"/>
      </w:tblGrid>
      <w:tr w:rsidR="006F129B" w:rsidRPr="00854126" w14:paraId="16EFA430" w14:textId="77777777" w:rsidTr="00B07B96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64E81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E7844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Тип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89488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Вид документа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6F85A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Наименование документа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27176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Реквизиты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76A65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Разработчик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9D2D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Гиперссылка на текст документа</w:t>
            </w:r>
          </w:p>
        </w:tc>
      </w:tr>
    </w:tbl>
    <w:p w14:paraId="027A7AF1" w14:textId="77777777" w:rsidR="006F129B" w:rsidRPr="00854126" w:rsidRDefault="00854126">
      <w:pPr>
        <w:spacing w:line="28" w:lineRule="exact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абзац</w:t>
      </w: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4"/>
        <w:gridCol w:w="1830"/>
        <w:gridCol w:w="2260"/>
        <w:gridCol w:w="3794"/>
        <w:gridCol w:w="1460"/>
        <w:gridCol w:w="2336"/>
        <w:gridCol w:w="2622"/>
      </w:tblGrid>
      <w:tr w:rsidR="006F129B" w:rsidRPr="00854126" w14:paraId="16DEB869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B1730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69A7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F4A7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05B00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FC88C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D6985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5D1CF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6F129B" w:rsidRPr="00854126" w14:paraId="58CBC35F" w14:textId="77777777"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54F2F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Государственная программа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</w:tr>
      <w:tr w:rsidR="006F129B" w:rsidRPr="00854126" w14:paraId="35E022AB" w14:textId="77777777"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F2C0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 Направление (подпрограмма) «Энергосбережение и повышение энергетической эффективности в Камчатском крае»</w:t>
            </w:r>
          </w:p>
          <w:p w14:paraId="1DF75E0F" w14:textId="77777777" w:rsidR="006F129B" w:rsidRPr="00854126" w:rsidRDefault="006F129B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840C7FD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729EBCF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EC3DDB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4B1E9AA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7020410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206B782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29.11.2013 №525-П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55ECEBB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E316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EB51202" w14:textId="77777777">
        <w:trPr>
          <w:trHeight w:val="317"/>
        </w:trPr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1EA2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 Направление (подпрограмма) «Реализация инвестиционных мероприятий в отношении объектов коммунальной инфраструктуры»</w:t>
            </w:r>
          </w:p>
        </w:tc>
      </w:tr>
      <w:tr w:rsidR="006F129B" w:rsidRPr="00854126" w14:paraId="1CDDDD37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0927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2.1.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EF05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Соглашение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6F3A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Соглашение о реализации федерального проекта на территории субъекта Российской Федерации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F04EC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Соглашение о реализации регионального проекта «Чистая вода (Камчатский край)» на территории Камчатского края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C99B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03.12.2020 №069-2020-F5001-40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2D6D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5851" w14:textId="77777777" w:rsidR="006F129B" w:rsidRPr="00854126" w:rsidRDefault="00B07B9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hyperlink r:id="rId4" w:anchor="RegionProjectAgreement" w:history="1">
              <w:r w:rsidR="00854126" w:rsidRPr="00854126">
                <w:rPr>
                  <w:rFonts w:ascii="Times New Roman" w:hAnsi="Times New Roman" w:cs="Times New Roman"/>
                  <w:color w:val="auto"/>
                  <w:szCs w:val="24"/>
                  <w:shd w:val="clear" w:color="auto" w:fill="FBFBFB"/>
                </w:rPr>
                <w:t>https://ssl.budgetplan.minfin.ru/bp/#RegionProjectAgreement</w:t>
              </w:r>
            </w:hyperlink>
          </w:p>
        </w:tc>
      </w:tr>
      <w:tr w:rsidR="006F129B" w:rsidRPr="00854126" w14:paraId="0F2C3B86" w14:textId="77777777">
        <w:trPr>
          <w:trHeight w:val="421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067C4CE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2.2.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699E8C5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27B94D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Указ Президента Российской Федерации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5A09D9C4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 национальных целях и стратегических задачах развития Российской Федерации на период до 2024 года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46F40FFE" w14:textId="77777777" w:rsidR="006F129B" w:rsidRPr="00854126" w:rsidRDefault="00854126">
            <w:pPr>
              <w:widowControl w:val="0"/>
              <w:spacing w:before="120" w:after="120"/>
              <w:ind w:left="120" w:right="120" w:hanging="12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07.05.2018 №204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1C16615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854126">
              <w:rPr>
                <w:rFonts w:ascii="Times New Roman" w:hAnsi="Times New Roman" w:cs="Times New Roman"/>
                <w:color w:val="auto"/>
                <w:szCs w:val="24"/>
              </w:rPr>
              <w:t>Правительство Российской Федерации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EBF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  <w:shd w:val="clear" w:color="auto" w:fill="FBFBFB"/>
              </w:rPr>
            </w:pPr>
            <w:r w:rsidRPr="00854126">
              <w:rPr>
                <w:rFonts w:ascii="Times New Roman" w:hAnsi="Times New Roman" w:cs="Times New Roman"/>
                <w:color w:val="auto"/>
                <w:szCs w:val="24"/>
                <w:shd w:val="clear" w:color="auto" w:fill="FBFBFB"/>
              </w:rPr>
              <w:t>http://government.ru/docs/all/116490/</w:t>
            </w:r>
          </w:p>
        </w:tc>
      </w:tr>
      <w:tr w:rsidR="006F129B" w:rsidRPr="00854126" w14:paraId="1D73FD99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2EF44086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6B5C1B0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4786179D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7E44B8E0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2D75573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099FE447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1E9B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69309AE" w14:textId="77777777">
        <w:trPr>
          <w:trHeight w:val="200"/>
        </w:trPr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8F88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 Направление (подпрограмма) «Оказание мер поддержки на реализацию органами местного самоуправления полномочий в сфере жилищно-коммунального хозяйства»</w:t>
            </w:r>
          </w:p>
        </w:tc>
      </w:tr>
      <w:tr w:rsidR="006F129B" w:rsidRPr="00854126" w14:paraId="46BD44E8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11E737A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6E4F84B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7BA277E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22DDDD1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34767F10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0F550E5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30FE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0D3A797" w14:textId="77777777"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60CE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 Направление (подпрограмма) «Развитие газификации и участие в организации газоснабжения граждан»</w:t>
            </w:r>
          </w:p>
        </w:tc>
      </w:tr>
      <w:tr w:rsidR="006F129B" w:rsidRPr="00854126" w14:paraId="09E40367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0FCC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4.1.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E75F3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FB75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Поручение Президента Российской Федерации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8F95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 реализации Послания Президента Российской Федерации Федеральному Собранию Российской Федерации от 21.04.2021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35BB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Пр-753 от 02.05.2021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19F9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Правительство Российской Федерации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5613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68FD718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0B633A7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4.2.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78C7D6D3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258961C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Поручение Президента Российской Федерации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2279C6C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 итогам совещания по вопросам долгосрочного социально-экономического развития Петропавловск-Камчатского городского округа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34CB507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Пр-1883 от 07.10.2022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76DB3B2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Правительство Российской Федерации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110C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54B4CFC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373B967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4.3.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0408893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56857E2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Распоряжение Правительства Российской Федерации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5A44FF8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плана-графика (дорожной карты) газификации Камчатского края на период до 2025 года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240B865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№2148-р от 09.08.2023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92E204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Правительство Российской Федерации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5D98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2AD1D8B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44D5454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4.4.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4D0681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A35773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402B82C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предоставления из краевого бюджета в 2022–2024 годах субсидии юридическим лицам в целях возмещения затрат на выполнение работ и оказание услуг по приобретению, установке и монтажу газоиспользующего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оборудования и (или) строительству газопроводов внутри земельных участков негазифицированных домовладений, расположенных вблизи внутрипоселковых газопроводов, отдельным категориям граждан, проживающих в Камчатском крае»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6044C13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№186-П от 18.04.2022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8B457C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  <w:p w14:paraId="49986B7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D64C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0D749BBD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365321C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4.5.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2E42D52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54F85CE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571045E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Порядка предоставления из краевого бюджета в 2023–2024 годах субсидии юридическим лицам в целях возмещения затрат на выполнение работ и оказание услуг по приобретению, установке и монтажу газоиспользующего оборудования и (или) строительству газопроводов внутри земельных участков негазифицированных домовладений, расположенных вблизи внутрипоселковых газопроводов, гражданам, проживающим в Камчатском крае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2655CBA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 122-П от 02.03.2023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472129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  <w:p w14:paraId="673F232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B79A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35D5647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4D8760D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4.6.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5D9A5D3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5F6C34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Российской Федерации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66AF1CE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государственной программы Российской Федерации «Развитие энергетики»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66F522D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№321 от 15.04.2014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5463FC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Правительство Российской Федерации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E0C2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2F5BF64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0EC3DFE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4.7.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0B7148E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1407AC2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056417E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предоставления из краевого бюджета в 2023–2025 годах субсидии юридическим лицам и индивидуальным предпринимателям, выполняющим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работы по переоборудованию транспортных средств на использование природного газа (метана) в качестве моторного топлива, в целях возмещения недополученных доходов в связи с предоставлением лицами, выполняющими переоборудование, скидки владельцам транспортных средств на указанные работы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6BF5DA8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№99-П от 21.02.2023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51CE20B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  <w:p w14:paraId="6BC945F8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3E38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DECE933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48BC190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4.8.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7318CFC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19E7BB8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Приказ Министерства ЖКХ и энергетики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6A128A7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формы заявки на предоставление в 2023-2025 годах субсидии в целях финансового обеспечения затрат, связанных с оказанием услуг по переоборудованию транспортных средств на использование природного газа (метана) в качестве моторного топлива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64565E8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№20-66-Н от 28.02.2023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07456F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  <w:p w14:paraId="6A388B2E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5AED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20359D0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44BB1EB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4.9.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599666D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79F4127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Приказ Министерства ЖКХ и энергетики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2374EFD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 схеме территориального размещения существующих и перспективных объектов заправочной инфраструктуры компримированного природного газа на территории Камчатского края и порядок ее актуализации.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5822D7B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№20-5-Н от 12.01.2023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BBA469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  <w:p w14:paraId="443226A1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D54A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69733EF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359969E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4.10.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5980F85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43C3321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Распоряжение Губернатора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3266519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концепции развития рынка газомоторного топлива в Камчатском крае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1A54B32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№431-р от 07.07.2021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3E6A63F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EC48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DADFAFA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21B0575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4.11.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0513F78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Соглашение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6A0BDC1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Соглашение о предоставлении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субсидии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64076DB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Соглашение о предоставлении субсидии из федерального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бюджета бюджету субъекта Российской Федерации в целях софинансирования расходных обязательств субъекта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0C080B8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№022-09-2023-022 от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27.12.2022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2BADEC1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Минэнерго России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155A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00A136A" w14:textId="77777777">
        <w:trPr>
          <w:trHeight w:val="369"/>
        </w:trPr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4E7F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 Направление (подпрограмма) «Возмещение недополученных доходов в связи с  тарифным регулированием в коммунальной сфере»</w:t>
            </w:r>
          </w:p>
        </w:tc>
      </w:tr>
      <w:tr w:rsidR="006F129B" w:rsidRPr="00854126" w14:paraId="41199566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3D97829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787A378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3B0C08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2ED70BB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определения объема и условий предоставления из краевого бюджета субсидии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0AE9D51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От 17.01.2011 № 3-П </w:t>
            </w:r>
          </w:p>
          <w:p w14:paraId="47A1544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132B487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DB4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Газета «Официальные Ведомости», № 13, 25.01.2011</w:t>
            </w:r>
          </w:p>
          <w:p w14:paraId="169851C0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  <w:p w14:paraId="6C84E387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CE6C8A2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0D853E8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5.2.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BBB832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73A4248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7B1AE87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Порядков предоставления из краевого бюджета субсидий в целях обеспечения доступности отдельных энергетических ресурсов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52554D1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От 01.06.2017 № 232-П </w:t>
            </w:r>
          </w:p>
          <w:p w14:paraId="2D7B2AD2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9268E5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319F" w14:textId="77777777" w:rsidR="006F129B" w:rsidRPr="00854126" w:rsidRDefault="00B07B9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hyperlink r:id="rId5">
              <w:r w:rsidR="00854126" w:rsidRPr="00854126">
                <w:rPr>
                  <w:rFonts w:ascii="Times New Roman" w:hAnsi="Times New Roman" w:cs="Times New Roman"/>
                  <w:szCs w:val="24"/>
                </w:rPr>
                <w:t>http://publication.pravo.gov.ru/document/4100201706080001</w:t>
              </w:r>
            </w:hyperlink>
          </w:p>
          <w:p w14:paraId="5EEC5E34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C6CFCAD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2CABBD3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5.3.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538733C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4D9839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2799800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46D1A6B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От 23.03.2015 № 117-П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73F6C02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99E6" w14:textId="77777777" w:rsidR="006F129B" w:rsidRPr="00854126" w:rsidRDefault="00B07B9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hyperlink r:id="rId6">
              <w:r w:rsidR="00854126" w:rsidRPr="00854126">
                <w:rPr>
                  <w:rFonts w:ascii="Times New Roman" w:hAnsi="Times New Roman" w:cs="Times New Roman"/>
                  <w:szCs w:val="24"/>
                </w:rPr>
                <w:t>http://publication.pravo.gov.ru/document/4100201503260001</w:t>
              </w:r>
            </w:hyperlink>
          </w:p>
          <w:p w14:paraId="5C17E9B0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90540C6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1C26365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5.4.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01006C8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84F0E6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5BE7EC6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в связи с оказанием потребителям коммунальных услуг по льготным тарифам, в Камчатском крае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6B64AA6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20.07.2020 № 291-П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0FEA337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4F3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http://publication.pravo.gov.ru/document/4100202007220008</w:t>
            </w:r>
          </w:p>
          <w:p w14:paraId="20D93CFC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736039CD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6992D2B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5.5.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0AB31D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2A4D4A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087E338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предоставления из краевого бюджета субсидий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м2 тепловой энергии по льготным тарифам </w:t>
            </w:r>
          </w:p>
          <w:p w14:paraId="6C8B925E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417B063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16.07.2020 № 278-П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27A95FA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E84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http://publication.pravo.gov.ru/document/4100202007170006</w:t>
            </w:r>
          </w:p>
          <w:p w14:paraId="14C8B8A4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CDDEFE9" w14:textId="77777777">
        <w:trPr>
          <w:trHeight w:val="415"/>
        </w:trPr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5F97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6. Направление (подпрограмма) «Капитальный ремонт многоквартирных домов в Камчатском крае»</w:t>
            </w:r>
          </w:p>
        </w:tc>
      </w:tr>
      <w:tr w:rsidR="006F129B" w:rsidRPr="00854126" w14:paraId="23E88D86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09497F2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639F0BB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67929AC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Закон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7E483F1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организации проведения капитального ремонта общего имущества в многоквартирных домах в Камчатском крае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34AA740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02.12.2013 № 359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0A31525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60E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«Официальные Ведомости», № 246 - 252, 03.12.2013 </w:t>
            </w:r>
          </w:p>
          <w:p w14:paraId="7E5F2A59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284AACB6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2B8A047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6.2.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68D9A78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00FC307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65DC4A4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региональной Программы капитального ремонта общего имущества в многоквартирных домах в Камчатском крае на 2014 - 2043 годы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4F1B5C9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12.02.2014 № 74-П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7BBF26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782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«Официальные Ведомости», № 46 - 57, 18.02.2014 </w:t>
            </w:r>
          </w:p>
          <w:p w14:paraId="4D649F93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49A83431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53D0819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6.3.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0108053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2BBC47B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7118680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и условий предоставления государственной поддержки на проведение капитального ремонта общего имущества в многоквартирных домах в Камчатском крае в виде субсидий юридическим лицам, индивидуальным предпринимателям на исполнение краткосрочного плана реализации региональной программы капитального ремонта Камчатского края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505B1E5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22.06.2023 № 356-П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52A7800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EAD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http://publication.pravo.gov.ru/document/4100202306220001</w:t>
            </w:r>
          </w:p>
          <w:p w14:paraId="7BCB8487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EEE54FE" w14:textId="77777777"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0D19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 Направление (подпрограмма) «Реализация полномочий Камчатского края в сфере водоснабжения и водоотведения»</w:t>
            </w:r>
          </w:p>
        </w:tc>
      </w:tr>
      <w:tr w:rsidR="006F129B" w:rsidRPr="00854126" w14:paraId="29783467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583F771A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15C910B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5D920D8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471DA28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Об утверждении Порядка предоставления субсидии из краевого бюджета юридическим лицам, осуществляющим деятельность в сфере водоотведения в Камчатском крае, на финансовое обеспечение </w:t>
            </w: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 xml:space="preserve">отдельных затрат в связи с оказанием услуг по водоотведению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56EFD3A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От 28.11.2022 № 614-П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9978EA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6B9D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http://publication.pravo.gov.ru/document/4100202211300026</w:t>
            </w:r>
          </w:p>
          <w:p w14:paraId="0CF83790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397BC26" w14:textId="77777777">
        <w:trPr>
          <w:trHeight w:val="41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F29E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7.2.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6B47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6329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94C5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Об утверждении порядка определения объема и условий предоставления из краевого бюджета в 2022-2024 годах субсидий юридическим лицам, осуществляющим деятельность в сфере водоснабжения и водоотведения в Камчатском крае, на финансовое обеспечение отдельных затрат на приобретение техники и оборудования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7F3F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24.01.2018 № 24-П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7905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4CD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https://docs.cntd.ru/document/446624166</w:t>
            </w:r>
          </w:p>
        </w:tc>
      </w:tr>
      <w:tr w:rsidR="006F129B" w:rsidRPr="00854126" w14:paraId="0FF1A408" w14:textId="77777777">
        <w:trPr>
          <w:trHeight w:val="415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14:paraId="4F19EFEB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7.3.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3115FCB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</w:tcPr>
          <w:p w14:paraId="338CB30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14:paraId="37BBDB85" w14:textId="77777777" w:rsidR="006F129B" w:rsidRPr="00854126" w:rsidRDefault="00854126">
            <w:pPr>
              <w:pStyle w:val="2"/>
              <w:widowContro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порядка предоставления из краевого бюджета субсидии юридическим лицам, осуществляющим деятельность в сфере водоснабжения и водоотведения в Камчатском крае, на финансовое обеспечение отдельных затрат на выполнение работ и (или) оказание услуг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14:paraId="3CE152F6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08.08.2016 № 310-П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2B38727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ЖКХ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596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https://docs.cntd.ru/document/441628809</w:t>
            </w:r>
          </w:p>
        </w:tc>
      </w:tr>
      <w:tr w:rsidR="006F129B" w:rsidRPr="00854126" w14:paraId="44CC6246" w14:textId="77777777">
        <w:trPr>
          <w:trHeight w:val="415"/>
        </w:trPr>
        <w:tc>
          <w:tcPr>
            <w:tcW w:w="153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71B1" w14:textId="77777777" w:rsidR="006F129B" w:rsidRPr="00854126" w:rsidRDefault="00854126">
            <w:pPr>
              <w:widowControl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 Направление (подпрограмма) «Обеспечение исполнения государственных полномочий»</w:t>
            </w:r>
          </w:p>
        </w:tc>
      </w:tr>
      <w:tr w:rsidR="006F129B" w:rsidRPr="00854126" w14:paraId="1D76DB1E" w14:textId="77777777">
        <w:trPr>
          <w:trHeight w:val="415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0280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8.1.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D7FE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0FE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Постановление Правительства Российской Федерации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E8A8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 предоставлении субсидий на оплату жилого помещения и коммунальных услуг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69C4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14.12.2005 № 761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8442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 строительства и жилищно-коммунального хозяйства Российской Федерации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9BC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Первоначальный текст документа опубликован в изданиях «Собрание законодательства РФ», 19.12.2005, № 51, ст. 5547, «Российская газета», № 288, 22.12.2005. </w:t>
            </w:r>
          </w:p>
          <w:p w14:paraId="363B569F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0EEAA5E" w14:textId="77777777">
        <w:trPr>
          <w:trHeight w:val="415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E111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lastRenderedPageBreak/>
              <w:t>8.2.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3AD7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Нормативный правовой акт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391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Закон Камчатского края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681F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 xml:space="preserve">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гражданам субсидий на оплату жилого помещения и коммунальных услуг 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150C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От 10.03.2022 № 55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5883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4379" w14:textId="77777777" w:rsidR="006F129B" w:rsidRPr="00854126" w:rsidRDefault="0085412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http://publication.pravo.gov.ru/document/4100202203110007</w:t>
            </w:r>
          </w:p>
          <w:p w14:paraId="33BF6767" w14:textId="77777777" w:rsidR="006F129B" w:rsidRPr="00854126" w:rsidRDefault="006F129B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F0AAAB8" w14:textId="77777777" w:rsidR="006F129B" w:rsidRPr="00854126" w:rsidRDefault="006F129B">
      <w:pPr>
        <w:rPr>
          <w:rFonts w:ascii="Times New Roman" w:hAnsi="Times New Roman" w:cs="Times New Roman"/>
          <w:szCs w:val="24"/>
        </w:rPr>
      </w:pPr>
    </w:p>
    <w:p w14:paraId="07443521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5EB6F633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2C0FD9BF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77213858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507B7E81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2CB1027E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1DB95745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br w:type="page"/>
      </w:r>
    </w:p>
    <w:p w14:paraId="6A55AE15" w14:textId="77777777" w:rsidR="006F129B" w:rsidRPr="00854126" w:rsidRDefault="00854126">
      <w:pPr>
        <w:jc w:val="center"/>
        <w:rPr>
          <w:rFonts w:ascii="Times New Roman" w:hAnsi="Times New Roman" w:cs="Times New Roman"/>
          <w:szCs w:val="24"/>
        </w:rPr>
      </w:pPr>
      <w:r w:rsidRPr="00854126">
        <w:rPr>
          <w:rFonts w:ascii="Times New Roman" w:hAnsi="Times New Roman" w:cs="Times New Roman"/>
          <w:szCs w:val="24"/>
        </w:rPr>
        <w:lastRenderedPageBreak/>
        <w:t>2. Верхнеуровневые целевые показатели, характеризующие достижение целей (решение задач) государственной программы (комплексной программы)</w:t>
      </w:r>
    </w:p>
    <w:p w14:paraId="7404486C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6"/>
        <w:gridCol w:w="2646"/>
        <w:gridCol w:w="1311"/>
        <w:gridCol w:w="1243"/>
        <w:gridCol w:w="1079"/>
        <w:gridCol w:w="968"/>
        <w:gridCol w:w="969"/>
        <w:gridCol w:w="968"/>
        <w:gridCol w:w="970"/>
        <w:gridCol w:w="971"/>
        <w:gridCol w:w="968"/>
        <w:gridCol w:w="968"/>
        <w:gridCol w:w="1799"/>
      </w:tblGrid>
      <w:tr w:rsidR="006F129B" w:rsidRPr="00854126" w14:paraId="15ACC0B4" w14:textId="77777777">
        <w:trPr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B4D8B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№ п/п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AC681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Наименование показателя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E2A1D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Единица измерения (по ОКЕИ)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27FEA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Базовое значение</w:t>
            </w:r>
          </w:p>
        </w:tc>
        <w:tc>
          <w:tcPr>
            <w:tcW w:w="6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204A2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7F68" w14:textId="77777777" w:rsidR="006F129B" w:rsidRPr="00854126" w:rsidRDefault="00854126">
            <w:pPr>
              <w:pStyle w:val="a7"/>
              <w:widowControl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854126">
              <w:rPr>
                <w:rFonts w:ascii="Times New Roman" w:hAnsi="Times New Roman" w:cs="Times New Roman"/>
                <w:b w:val="0"/>
                <w:szCs w:val="24"/>
              </w:rPr>
              <w:t>Документ</w:t>
            </w:r>
          </w:p>
        </w:tc>
      </w:tr>
      <w:tr w:rsidR="006F129B" w:rsidRPr="00854126" w14:paraId="7BEDD0D3" w14:textId="77777777"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9800D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23137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6D131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3FFD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Значение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AE06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FAE9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A9317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DB89E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47584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2C6C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60C47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5DF2F4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2030</w:t>
            </w: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E5FCC" w14:textId="77777777" w:rsidR="006F129B" w:rsidRPr="00854126" w:rsidRDefault="006F129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D7125F0" w14:textId="77777777" w:rsidR="006F129B" w:rsidRPr="00854126" w:rsidRDefault="00854126">
      <w:pPr>
        <w:pStyle w:val="af5"/>
        <w:rPr>
          <w:rFonts w:ascii="Times New Roman" w:hAnsi="Times New Roman" w:cs="Times New Roman"/>
          <w:color w:val="FFFFFF"/>
          <w:szCs w:val="24"/>
        </w:rPr>
      </w:pPr>
      <w:r w:rsidRPr="00854126">
        <w:rPr>
          <w:rFonts w:ascii="Times New Roman" w:hAnsi="Times New Roman" w:cs="Times New Roman"/>
          <w:color w:val="FFFFFF"/>
          <w:szCs w:val="24"/>
        </w:rPr>
        <w:t>абзац</w:t>
      </w:r>
    </w:p>
    <w:tbl>
      <w:tblPr>
        <w:tblW w:w="15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6"/>
        <w:gridCol w:w="2646"/>
        <w:gridCol w:w="1311"/>
        <w:gridCol w:w="1243"/>
        <w:gridCol w:w="1079"/>
        <w:gridCol w:w="968"/>
        <w:gridCol w:w="969"/>
        <w:gridCol w:w="968"/>
        <w:gridCol w:w="970"/>
        <w:gridCol w:w="971"/>
        <w:gridCol w:w="968"/>
        <w:gridCol w:w="968"/>
        <w:gridCol w:w="1799"/>
      </w:tblGrid>
      <w:tr w:rsidR="006F129B" w:rsidRPr="00854126" w14:paraId="3649CA73" w14:textId="77777777">
        <w:trPr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9489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3CCE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8D59F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7F97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A601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5109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B7B6E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AF285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69DB3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CBD82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F0A20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46F07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2DB1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13</w:t>
            </w:r>
          </w:p>
        </w:tc>
      </w:tr>
      <w:tr w:rsidR="006F129B" w:rsidRPr="00854126" w14:paraId="1D34DDF1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47E86DE0" w14:textId="77777777" w:rsidR="006F129B" w:rsidRPr="00854126" w:rsidRDefault="00854126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</w:tcPr>
          <w:p w14:paraId="3ACC0AE2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40CA5825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14:paraId="2DA4475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512AB9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4EE0C071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</w:tcPr>
          <w:p w14:paraId="1F438299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BF5EF5C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14:paraId="24EC9D13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14:paraId="2452B719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44701B7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31995D6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E9BE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3E9AF1F6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10332EB3" w14:textId="77777777" w:rsidR="006F129B" w:rsidRPr="00854126" w:rsidRDefault="00854126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</w:tcPr>
          <w:p w14:paraId="1693508D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2C85DFF1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14:paraId="26ECF0EA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E3005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191A639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</w:tcPr>
          <w:p w14:paraId="6BA29E03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5894D9F7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14:paraId="617AC2C1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14:paraId="3D8E40C7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557E3E5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67CE743F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8D98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6E69AF55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59413A04" w14:textId="77777777" w:rsidR="006F129B" w:rsidRPr="00854126" w:rsidRDefault="00854126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</w:tcPr>
          <w:p w14:paraId="365B888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7090FA5B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14:paraId="04E15D10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BBE6C8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47917ACC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</w:tcPr>
          <w:p w14:paraId="3320AC6B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7834337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14:paraId="51B64D40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14:paraId="59BE79E6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B574ABC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5EDB1ADC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60D6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106C9C2D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6778358E" w14:textId="77777777" w:rsidR="006F129B" w:rsidRPr="00854126" w:rsidRDefault="00854126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</w:tcPr>
          <w:p w14:paraId="09AB7529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11BA60F1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14:paraId="3625B61F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C8A26B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F0BD6F0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</w:tcPr>
          <w:p w14:paraId="74417686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E6CDB82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14:paraId="012DC23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14:paraId="537FEC4D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6D9934A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98567BF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E113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F129B" w:rsidRPr="00854126" w14:paraId="51F7901B" w14:textId="77777777"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</w:tcPr>
          <w:p w14:paraId="31B03102" w14:textId="77777777" w:rsidR="006F129B" w:rsidRPr="00854126" w:rsidRDefault="00854126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N.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</w:tcPr>
          <w:p w14:paraId="4F54D837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04F7A28E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14:paraId="2B23DCA2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D3EB6D" w14:textId="77777777" w:rsidR="006F129B" w:rsidRPr="00854126" w:rsidRDefault="00854126">
            <w:pPr>
              <w:pStyle w:val="ac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54126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1FB6D6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</w:tcBorders>
          </w:tcPr>
          <w:p w14:paraId="55A08964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AC3A91B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</w:tcPr>
          <w:p w14:paraId="0F3B3A3E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</w:tcPr>
          <w:p w14:paraId="6E36104C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B1C2128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130C495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8C26" w14:textId="77777777" w:rsidR="006F129B" w:rsidRPr="00854126" w:rsidRDefault="006F129B">
            <w:pPr>
              <w:pStyle w:val="ac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16030DB" w14:textId="77777777" w:rsidR="006F129B" w:rsidRPr="00854126" w:rsidRDefault="006F129B">
      <w:pPr>
        <w:jc w:val="center"/>
        <w:rPr>
          <w:rFonts w:ascii="Times New Roman" w:hAnsi="Times New Roman" w:cs="Times New Roman"/>
          <w:szCs w:val="24"/>
        </w:rPr>
      </w:pPr>
    </w:p>
    <w:p w14:paraId="023EFB42" w14:textId="0AB71466" w:rsidR="006F129B" w:rsidRPr="00854126" w:rsidRDefault="006F129B" w:rsidP="00B07B96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6F129B" w:rsidRPr="00854126">
      <w:pgSz w:w="16838" w:h="11906" w:orient="landscape"/>
      <w:pgMar w:top="1134" w:right="567" w:bottom="567" w:left="85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9B"/>
    <w:rsid w:val="001D2F0C"/>
    <w:rsid w:val="006F129B"/>
    <w:rsid w:val="00854126"/>
    <w:rsid w:val="00B0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35F1"/>
  <w15:docId w15:val="{5D4A76B6-5B78-4967-A2A2-0B52FFAC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Гиперссылка2"/>
    <w:link w:val="21"/>
    <w:qFormat/>
    <w:rPr>
      <w:color w:val="0000FF"/>
      <w:u w:val="single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Текст выноски Знак"/>
    <w:link w:val="a4"/>
    <w:qFormat/>
    <w:rPr>
      <w:rFonts w:ascii="Segoe UI" w:hAnsi="Segoe UI"/>
      <w:sz w:val="18"/>
    </w:rPr>
  </w:style>
  <w:style w:type="character" w:customStyle="1" w:styleId="a5">
    <w:name w:val="Заголовок таблицы"/>
    <w:basedOn w:val="a6"/>
    <w:link w:val="a7"/>
    <w:qFormat/>
    <w:rPr>
      <w:b/>
    </w:rPr>
  </w:style>
  <w:style w:type="character" w:customStyle="1" w:styleId="a8">
    <w:name w:val="Абзац списка Знак"/>
    <w:link w:val="a9"/>
    <w:qFormat/>
    <w:rPr>
      <w:rFonts w:ascii="Times New Roman" w:hAnsi="Times New Roman"/>
    </w:rPr>
  </w:style>
  <w:style w:type="character" w:customStyle="1" w:styleId="msonormal0">
    <w:name w:val="msonormal"/>
    <w:link w:val="msonormal1"/>
    <w:qFormat/>
    <w:rPr>
      <w:rFonts w:ascii="Times New Roman" w:hAnsi="Times New Roman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TableParagraph">
    <w:name w:val="Table Paragraph"/>
    <w:link w:val="TableParagraph0"/>
    <w:qFormat/>
    <w:rPr>
      <w:rFonts w:ascii="Times New Roman" w:hAnsi="Times New Roman"/>
    </w:rPr>
  </w:style>
  <w:style w:type="character" w:customStyle="1" w:styleId="xl69">
    <w:name w:val="xl69"/>
    <w:link w:val="xl690"/>
    <w:qFormat/>
    <w:rPr>
      <w:rFonts w:ascii="Times New Roman" w:hAnsi="Times New Roman"/>
      <w:sz w:val="20"/>
    </w:rPr>
  </w:style>
  <w:style w:type="character" w:customStyle="1" w:styleId="Textbody">
    <w:name w:val="Text body"/>
    <w:qFormat/>
  </w:style>
  <w:style w:type="character" w:customStyle="1" w:styleId="10">
    <w:name w:val="Основной шрифт абзаца1"/>
    <w:link w:val="11"/>
    <w:qFormat/>
  </w:style>
  <w:style w:type="character" w:customStyle="1" w:styleId="12">
    <w:name w:val="Обычный1"/>
    <w:link w:val="13"/>
    <w:qFormat/>
  </w:style>
  <w:style w:type="character" w:customStyle="1" w:styleId="xl63">
    <w:name w:val="xl63"/>
    <w:link w:val="xl630"/>
    <w:qFormat/>
    <w:rPr>
      <w:rFonts w:ascii="Times New Roman" w:hAnsi="Times New Roman"/>
    </w:rPr>
  </w:style>
  <w:style w:type="character" w:customStyle="1" w:styleId="xl64">
    <w:name w:val="xl64"/>
    <w:link w:val="xl640"/>
    <w:qFormat/>
    <w:rPr>
      <w:rFonts w:ascii="Times New Roman" w:hAnsi="Times New Roman"/>
      <w:sz w:val="20"/>
    </w:rPr>
  </w:style>
  <w:style w:type="character" w:customStyle="1" w:styleId="xl70">
    <w:name w:val="xl70"/>
    <w:link w:val="xl700"/>
    <w:qFormat/>
    <w:rPr>
      <w:rFonts w:ascii="Times New Roman" w:hAnsi="Times New Roman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4">
    <w:name w:val="Гиперссылка1"/>
    <w:link w:val="15"/>
    <w:qFormat/>
    <w:rPr>
      <w:color w:val="000080"/>
      <w:u w:val="single"/>
    </w:rPr>
  </w:style>
  <w:style w:type="character" w:customStyle="1" w:styleId="xl67">
    <w:name w:val="xl67"/>
    <w:link w:val="xl670"/>
    <w:qFormat/>
    <w:rPr>
      <w:rFonts w:ascii="Times New Roman" w:hAnsi="Times New Roman"/>
      <w:sz w:val="20"/>
    </w:rPr>
  </w:style>
  <w:style w:type="character" w:customStyle="1" w:styleId="aa">
    <w:name w:val="Название объекта Знак"/>
    <w:link w:val="ab"/>
    <w:qFormat/>
    <w:rPr>
      <w:i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6">
    <w:name w:val="Знак сноски1"/>
    <w:link w:val="17"/>
    <w:qFormat/>
    <w:rPr>
      <w:vertAlign w:val="superscript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customStyle="1" w:styleId="a6">
    <w:name w:val="Содержимое таблицы"/>
    <w:link w:val="ac"/>
    <w:qFormat/>
  </w:style>
  <w:style w:type="character" w:styleId="ad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xl66">
    <w:name w:val="xl66"/>
    <w:link w:val="xl660"/>
    <w:qFormat/>
    <w:rPr>
      <w:rFonts w:ascii="Times New Roman" w:hAnsi="Times New Roman"/>
      <w:i/>
      <w:sz w:val="20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8">
    <w:name w:val="Список1"/>
    <w:basedOn w:val="Textbody"/>
    <w:qFormat/>
  </w:style>
  <w:style w:type="character" w:customStyle="1" w:styleId="ae">
    <w:name w:val="Указатель Знак"/>
    <w:link w:val="af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af0">
    <w:name w:val="Текст примечания Знак"/>
    <w:link w:val="af1"/>
    <w:qFormat/>
    <w:rPr>
      <w:sz w:val="20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xl68">
    <w:name w:val="xl68"/>
    <w:link w:val="xl680"/>
    <w:qFormat/>
    <w:rPr>
      <w:rFonts w:ascii="Times New Roman" w:hAnsi="Times New Roman"/>
      <w:sz w:val="20"/>
    </w:rPr>
  </w:style>
  <w:style w:type="character" w:customStyle="1" w:styleId="af2">
    <w:name w:val="Символ сноски"/>
    <w:link w:val="af3"/>
    <w:qFormat/>
    <w:rPr>
      <w:vertAlign w:val="superscript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50">
    <w:name w:val="Заголовок 5 Знак"/>
    <w:link w:val="52"/>
    <w:qFormat/>
    <w:rPr>
      <w:rFonts w:ascii="XO Thames" w:hAnsi="XO Thames"/>
      <w:b/>
      <w:sz w:val="22"/>
    </w:rPr>
  </w:style>
  <w:style w:type="character" w:customStyle="1" w:styleId="19">
    <w:name w:val="Подзаголовок1"/>
    <w:qFormat/>
    <w:rPr>
      <w:rFonts w:ascii="XO Thames" w:hAnsi="XO Thames"/>
      <w:i/>
    </w:rPr>
  </w:style>
  <w:style w:type="character" w:customStyle="1" w:styleId="xl65">
    <w:name w:val="xl65"/>
    <w:link w:val="xl650"/>
    <w:qFormat/>
    <w:rPr>
      <w:rFonts w:ascii="Times New Roman" w:hAnsi="Times New Roman"/>
      <w:sz w:val="20"/>
    </w:rPr>
  </w:style>
  <w:style w:type="character" w:customStyle="1" w:styleId="1a">
    <w:name w:val="Заголовок1"/>
    <w:qFormat/>
    <w:rPr>
      <w:rFonts w:ascii="XO Thames" w:hAnsi="XO Thames"/>
      <w:b/>
      <w:caps/>
      <w:sz w:val="40"/>
    </w:rPr>
  </w:style>
  <w:style w:type="character" w:customStyle="1" w:styleId="1b">
    <w:name w:val="Просмотренная гиперссылка1"/>
    <w:basedOn w:val="10"/>
    <w:link w:val="1c"/>
    <w:qFormat/>
    <w:rPr>
      <w:color w:val="954F72"/>
      <w:u w:val="single"/>
    </w:rPr>
  </w:style>
  <w:style w:type="character" w:customStyle="1" w:styleId="41">
    <w:name w:val="Заголовок 41"/>
    <w:qFormat/>
    <w:rPr>
      <w:rFonts w:ascii="XO Thames" w:hAnsi="XO Thames"/>
      <w:b/>
    </w:rPr>
  </w:style>
  <w:style w:type="character" w:customStyle="1" w:styleId="1d">
    <w:name w:val="Заголовок1"/>
    <w:basedOn w:val="12"/>
    <w:link w:val="1e"/>
    <w:qFormat/>
    <w:rPr>
      <w:rFonts w:ascii="Open Sans" w:hAnsi="Open Sans"/>
      <w:sz w:val="28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1f">
    <w:name w:val="Знак примечания1"/>
    <w:basedOn w:val="10"/>
    <w:link w:val="1f0"/>
    <w:qFormat/>
    <w:rPr>
      <w:sz w:val="16"/>
    </w:rPr>
  </w:style>
  <w:style w:type="paragraph" w:styleId="af4">
    <w:name w:val="Title"/>
    <w:next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f5">
    <w:name w:val="Body Text"/>
    <w:basedOn w:val="a"/>
    <w:pPr>
      <w:spacing w:line="28" w:lineRule="exact"/>
    </w:pPr>
  </w:style>
  <w:style w:type="paragraph" w:styleId="af6">
    <w:name w:val="List"/>
    <w:basedOn w:val="af5"/>
  </w:style>
  <w:style w:type="paragraph" w:styleId="ab">
    <w:name w:val="caption"/>
    <w:basedOn w:val="a"/>
    <w:link w:val="aa"/>
    <w:qFormat/>
    <w:pPr>
      <w:spacing w:before="120" w:after="120"/>
    </w:pPr>
    <w:rPr>
      <w:i/>
    </w:rPr>
  </w:style>
  <w:style w:type="paragraph" w:styleId="af">
    <w:name w:val="index heading"/>
    <w:basedOn w:val="a"/>
    <w:link w:val="ae"/>
    <w:qFormat/>
  </w:style>
  <w:style w:type="paragraph" w:customStyle="1" w:styleId="21">
    <w:name w:val="Гиперссылка2"/>
    <w:link w:val="20"/>
    <w:qFormat/>
    <w:rPr>
      <w:color w:val="0000FF"/>
      <w:u w:val="single"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rPr>
      <w:rFonts w:ascii="Segoe UI" w:hAnsi="Segoe UI"/>
      <w:sz w:val="18"/>
    </w:rPr>
  </w:style>
  <w:style w:type="paragraph" w:customStyle="1" w:styleId="ac">
    <w:name w:val="Содержимое таблицы"/>
    <w:basedOn w:val="a"/>
    <w:link w:val="a6"/>
    <w:qFormat/>
    <w:pPr>
      <w:widowControl w:val="0"/>
    </w:pPr>
  </w:style>
  <w:style w:type="paragraph" w:customStyle="1" w:styleId="a7">
    <w:name w:val="Заголовок таблицы"/>
    <w:basedOn w:val="ac"/>
    <w:link w:val="a5"/>
    <w:qFormat/>
    <w:pPr>
      <w:jc w:val="center"/>
    </w:pPr>
    <w:rPr>
      <w:b/>
    </w:rPr>
  </w:style>
  <w:style w:type="paragraph" w:styleId="a9">
    <w:name w:val="List Paragraph"/>
    <w:basedOn w:val="a"/>
    <w:link w:val="a8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msonormal1">
    <w:name w:val="msonormal"/>
    <w:basedOn w:val="a"/>
    <w:link w:val="msonormal0"/>
    <w:qFormat/>
    <w:pPr>
      <w:spacing w:beforeAutospacing="1" w:afterAutospacing="1"/>
    </w:pPr>
    <w:rPr>
      <w:rFonts w:ascii="Times New Roman" w:hAnsi="Times New Roman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TableParagraph0">
    <w:name w:val="Table Paragraph"/>
    <w:basedOn w:val="a"/>
    <w:link w:val="TableParagraph"/>
    <w:qFormat/>
    <w:rPr>
      <w:rFonts w:ascii="Times New Roman" w:hAnsi="Times New Roman"/>
    </w:rPr>
  </w:style>
  <w:style w:type="paragraph" w:customStyle="1" w:styleId="xl690">
    <w:name w:val="xl69"/>
    <w:basedOn w:val="a"/>
    <w:link w:val="xl69"/>
    <w:qFormat/>
    <w:pPr>
      <w:spacing w:beforeAutospacing="1" w:afterAutospacing="1"/>
    </w:pPr>
    <w:rPr>
      <w:rFonts w:ascii="Times New Roman" w:hAnsi="Times New Roman"/>
      <w:sz w:val="20"/>
    </w:rPr>
  </w:style>
  <w:style w:type="paragraph" w:customStyle="1" w:styleId="11">
    <w:name w:val="Основной шрифт абзаца1"/>
    <w:link w:val="10"/>
    <w:qFormat/>
  </w:style>
  <w:style w:type="paragraph" w:customStyle="1" w:styleId="13">
    <w:name w:val="Обычный1"/>
    <w:link w:val="12"/>
    <w:qFormat/>
  </w:style>
  <w:style w:type="paragraph" w:customStyle="1" w:styleId="xl630">
    <w:name w:val="xl63"/>
    <w:basedOn w:val="a"/>
    <w:link w:val="xl63"/>
    <w:qFormat/>
    <w:pPr>
      <w:spacing w:beforeAutospacing="1" w:afterAutospacing="1"/>
    </w:pPr>
    <w:rPr>
      <w:rFonts w:ascii="Times New Roman" w:hAnsi="Times New Roman"/>
    </w:rPr>
  </w:style>
  <w:style w:type="paragraph" w:customStyle="1" w:styleId="xl640">
    <w:name w:val="xl64"/>
    <w:basedOn w:val="a"/>
    <w:link w:val="xl64"/>
    <w:qFormat/>
    <w:pPr>
      <w:spacing w:beforeAutospacing="1" w:afterAutospacing="1"/>
      <w:jc w:val="center"/>
    </w:pPr>
    <w:rPr>
      <w:rFonts w:ascii="Times New Roman" w:hAnsi="Times New Roman"/>
      <w:sz w:val="20"/>
    </w:rPr>
  </w:style>
  <w:style w:type="paragraph" w:customStyle="1" w:styleId="xl700">
    <w:name w:val="xl70"/>
    <w:basedOn w:val="a"/>
    <w:link w:val="xl70"/>
    <w:qFormat/>
    <w:pPr>
      <w:spacing w:beforeAutospacing="1" w:afterAutospacing="1"/>
      <w:jc w:val="center"/>
    </w:pPr>
    <w:rPr>
      <w:rFonts w:ascii="Times New Roman" w:hAnsi="Times New Roman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3">
    <w:name w:val="Основной шрифт абзаца2"/>
    <w:qFormat/>
  </w:style>
  <w:style w:type="paragraph" w:customStyle="1" w:styleId="15">
    <w:name w:val="Гиперссылка1"/>
    <w:link w:val="14"/>
    <w:qFormat/>
    <w:rPr>
      <w:color w:val="000080"/>
      <w:u w:val="single"/>
    </w:rPr>
  </w:style>
  <w:style w:type="paragraph" w:customStyle="1" w:styleId="xl670">
    <w:name w:val="xl67"/>
    <w:basedOn w:val="a"/>
    <w:link w:val="xl67"/>
    <w:qFormat/>
    <w:pPr>
      <w:spacing w:beforeAutospacing="1" w:afterAutospacing="1"/>
    </w:pPr>
    <w:rPr>
      <w:rFonts w:ascii="Times New Roman" w:hAnsi="Times New Roman"/>
      <w:sz w:val="20"/>
    </w:rPr>
  </w:style>
  <w:style w:type="paragraph" w:customStyle="1" w:styleId="17">
    <w:name w:val="Знак сноски1"/>
    <w:link w:val="16"/>
    <w:qFormat/>
    <w:rPr>
      <w:vertAlign w:val="superscript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pPr>
      <w:ind w:left="340" w:hanging="340"/>
    </w:pPr>
    <w:rPr>
      <w:sz w:val="20"/>
    </w:rPr>
  </w:style>
  <w:style w:type="paragraph" w:styleId="1f1">
    <w:name w:val="toc 1"/>
    <w:next w:val="a"/>
    <w:uiPriority w:val="39"/>
    <w:rPr>
      <w:rFonts w:ascii="XO Thames" w:hAnsi="XO Thames"/>
      <w:b/>
      <w:sz w:val="28"/>
    </w:rPr>
  </w:style>
  <w:style w:type="paragraph" w:customStyle="1" w:styleId="xl660">
    <w:name w:val="xl66"/>
    <w:basedOn w:val="a"/>
    <w:link w:val="xl66"/>
    <w:qFormat/>
    <w:pPr>
      <w:spacing w:beforeAutospacing="1" w:afterAutospacing="1"/>
    </w:pPr>
    <w:rPr>
      <w:rFonts w:ascii="Times New Roman" w:hAnsi="Times New Roman"/>
      <w:i/>
      <w:sz w:val="20"/>
    </w:rPr>
  </w:style>
  <w:style w:type="paragraph" w:customStyle="1" w:styleId="af7">
    <w:name w:val="Колонтитул"/>
    <w:qFormat/>
    <w:pPr>
      <w:jc w:val="both"/>
    </w:pPr>
    <w:rPr>
      <w:rFonts w:ascii="XO Thames" w:hAnsi="XO Thames"/>
      <w:sz w:val="20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af1">
    <w:name w:val="annotation text"/>
    <w:basedOn w:val="a"/>
    <w:link w:val="af0"/>
    <w:qFormat/>
    <w:rPr>
      <w:sz w:val="20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xl680">
    <w:name w:val="xl68"/>
    <w:basedOn w:val="a"/>
    <w:link w:val="xl68"/>
    <w:qFormat/>
    <w:pPr>
      <w:spacing w:beforeAutospacing="1" w:afterAutospacing="1"/>
    </w:pPr>
    <w:rPr>
      <w:rFonts w:ascii="Times New Roman" w:hAnsi="Times New Roman"/>
      <w:sz w:val="20"/>
    </w:rPr>
  </w:style>
  <w:style w:type="paragraph" w:customStyle="1" w:styleId="af3">
    <w:name w:val="Символ сноски"/>
    <w:link w:val="af2"/>
    <w:qFormat/>
    <w:rPr>
      <w:vertAlign w:val="superscript"/>
    </w:rPr>
  </w:style>
  <w:style w:type="paragraph" w:styleId="53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52">
    <w:name w:val="Заголовок 5 Знак"/>
    <w:link w:val="50"/>
    <w:qFormat/>
    <w:rPr>
      <w:rFonts w:ascii="XO Thames" w:hAnsi="XO Thames"/>
      <w:b/>
      <w:sz w:val="22"/>
    </w:rPr>
  </w:style>
  <w:style w:type="paragraph" w:styleId="af8">
    <w:name w:val="Subtitle"/>
    <w:next w:val="a"/>
    <w:uiPriority w:val="11"/>
    <w:qFormat/>
    <w:pPr>
      <w:jc w:val="both"/>
    </w:pPr>
    <w:rPr>
      <w:rFonts w:ascii="XO Thames" w:hAnsi="XO Thames"/>
      <w:i/>
    </w:rPr>
  </w:style>
  <w:style w:type="paragraph" w:customStyle="1" w:styleId="xl650">
    <w:name w:val="xl65"/>
    <w:basedOn w:val="a"/>
    <w:link w:val="xl65"/>
    <w:qFormat/>
    <w:pPr>
      <w:spacing w:beforeAutospacing="1" w:afterAutospacing="1"/>
      <w:jc w:val="center"/>
    </w:pPr>
    <w:rPr>
      <w:rFonts w:ascii="Times New Roman" w:hAnsi="Times New Roman"/>
      <w:sz w:val="20"/>
    </w:rPr>
  </w:style>
  <w:style w:type="paragraph" w:customStyle="1" w:styleId="1c">
    <w:name w:val="Просмотренная гиперссылка1"/>
    <w:basedOn w:val="11"/>
    <w:link w:val="1b"/>
    <w:qFormat/>
    <w:rPr>
      <w:color w:val="954F72"/>
      <w:u w:val="single"/>
    </w:rPr>
  </w:style>
  <w:style w:type="paragraph" w:customStyle="1" w:styleId="1e">
    <w:name w:val="Заголовок1"/>
    <w:basedOn w:val="13"/>
    <w:link w:val="1d"/>
    <w:qFormat/>
    <w:rPr>
      <w:rFonts w:ascii="Open Sans" w:hAnsi="Open Sans"/>
      <w:sz w:val="28"/>
    </w:rPr>
  </w:style>
  <w:style w:type="paragraph" w:customStyle="1" w:styleId="1f0">
    <w:name w:val="Знак примечания1"/>
    <w:basedOn w:val="11"/>
    <w:link w:val="1f"/>
    <w:qFormat/>
    <w:rPr>
      <w:sz w:val="16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4100201503260001" TargetMode="External"/><Relationship Id="rId5" Type="http://schemas.openxmlformats.org/officeDocument/2006/relationships/hyperlink" Target="http://publication.pravo.gov.ru/document/4100201706080001" TargetMode="External"/><Relationship Id="rId4" Type="http://schemas.openxmlformats.org/officeDocument/2006/relationships/hyperlink" Target="https://ssl.budgetplan.minfin.ru/b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41</Pages>
  <Words>7773</Words>
  <Characters>44311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dcterms:created xsi:type="dcterms:W3CDTF">2023-10-11T06:16:00Z</dcterms:created>
  <dcterms:modified xsi:type="dcterms:W3CDTF">2023-10-24T04:28:00Z</dcterms:modified>
  <dc:language>ru-RU</dc:language>
</cp:coreProperties>
</file>