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92" w:rsidRDefault="00C93F36" w:rsidP="00C93F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4</w:t>
      </w:r>
      <w:r w:rsidR="002E507A">
        <w:rPr>
          <w:rFonts w:ascii="Times New Roman" w:hAnsi="Times New Roman" w:cs="Times New Roman"/>
          <w:sz w:val="24"/>
          <w:szCs w:val="24"/>
        </w:rPr>
        <w:t>2</w:t>
      </w:r>
      <w:r w:rsidRPr="00C30508">
        <w:rPr>
          <w:rFonts w:ascii="Times New Roman" w:hAnsi="Times New Roman" w:cs="Times New Roman"/>
          <w:sz w:val="24"/>
          <w:szCs w:val="24"/>
        </w:rPr>
        <w:t>.1.</w:t>
      </w:r>
      <w:r w:rsidR="000756B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C30508">
        <w:rPr>
          <w:rFonts w:ascii="Times New Roman" w:hAnsi="Times New Roman" w:cs="Times New Roman"/>
          <w:sz w:val="24"/>
          <w:szCs w:val="24"/>
        </w:rPr>
        <w:t>. М</w:t>
      </w:r>
      <w:r w:rsidR="00571B67" w:rsidRPr="00C30508">
        <w:rPr>
          <w:rFonts w:ascii="Times New Roman" w:hAnsi="Times New Roman" w:cs="Times New Roman"/>
          <w:sz w:val="24"/>
          <w:szCs w:val="24"/>
        </w:rPr>
        <w:t xml:space="preserve">ЕТОДИКА </w:t>
      </w:r>
    </w:p>
    <w:p w:rsidR="00C93F36" w:rsidRPr="00C30508" w:rsidRDefault="00571B67" w:rsidP="00C93F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РАСПРЕДЕЛЕНИЯ ДОТАЦИЙ</w:t>
      </w:r>
    </w:p>
    <w:p w:rsidR="00C93F36" w:rsidRPr="00C30508" w:rsidRDefault="00571B67" w:rsidP="00C93F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НА</w:t>
      </w:r>
      <w:r w:rsidR="00C93F36" w:rsidRPr="00C30508">
        <w:rPr>
          <w:rFonts w:ascii="Times New Roman" w:hAnsi="Times New Roman" w:cs="Times New Roman"/>
          <w:sz w:val="24"/>
          <w:szCs w:val="24"/>
        </w:rPr>
        <w:t xml:space="preserve"> </w:t>
      </w:r>
      <w:r w:rsidRPr="00C30508">
        <w:rPr>
          <w:rFonts w:ascii="Times New Roman" w:hAnsi="Times New Roman" w:cs="Times New Roman"/>
          <w:sz w:val="24"/>
          <w:szCs w:val="24"/>
        </w:rPr>
        <w:t>ВЫРАВНИВАНИЕ БЮДЖЕТНОЙ ОБЕСПЕЧЕННОСТИ</w:t>
      </w:r>
    </w:p>
    <w:p w:rsidR="00C93F36" w:rsidRPr="00C30508" w:rsidRDefault="006B079A" w:rsidP="00C93F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МУНИЦИПАЛЬНЫХ РАЙОНОВ (</w:t>
      </w:r>
      <w:r w:rsidR="00CD7405">
        <w:rPr>
          <w:rFonts w:ascii="Times New Roman" w:hAnsi="Times New Roman" w:cs="Times New Roman"/>
          <w:sz w:val="24"/>
          <w:szCs w:val="24"/>
        </w:rPr>
        <w:t xml:space="preserve">МУНИЦИПАЛЬНЫХ, </w:t>
      </w:r>
      <w:r w:rsidRPr="00C30508">
        <w:rPr>
          <w:rFonts w:ascii="Times New Roman" w:hAnsi="Times New Roman" w:cs="Times New Roman"/>
          <w:sz w:val="24"/>
          <w:szCs w:val="24"/>
        </w:rPr>
        <w:t>ГОРОДСКИХ ОКРУГОВ)</w:t>
      </w:r>
    </w:p>
    <w:p w:rsidR="00C93F36" w:rsidRPr="00C30508" w:rsidRDefault="00C93F36" w:rsidP="00C93F3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распределения дотаций на выравнивание бюджетной обеспеченности муниципальных районов (муниципальных, городских округов) включает следующие этапы: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расчет уровня бюджетной обеспеченности муниципальных районов (муниципальных, городских округов) (далее также – муниципальные образования) в соответствии с разделом II настоящей Методики;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распределение дотаций на выравнивание бюджетной обеспеченности муниципальных образований в соответствии с разделом III настоящей Методики.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Расчет уровня бюджетной обеспеченности 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Уровень бюджетной обеспеченности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бюджетной обеспеченности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налогового потенциала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год.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индекса налогового потенциала j-того муниципального образования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Индекс налогового потенциала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)/(НП/Ч)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налоговый потенциал всех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Расчет налогового потенциала муниципального образования производится по репрезентативному перечню налогов в разрезе отдельных видов налогов исходя из показателей уровня экономического развития муниципального образования, прогноза поступлений данного налога с территории всех муниципальных образований в консолидированный бюджет Камчатского края (по данным Министерства экономического развития и торговли Камчатского края), а также норматива отчислений от данного налога в бюджеты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Репрезентативный перечень налогов включает основные налоги, зачисляемые в бюджеты муниципальных образований и отражает доходные возможности, которые учитываются при распределении финансовых средств в рамках межбюджетного регулирования.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репрезентативный перечень налогов включены следующие виды налогов: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налог на доходы физических лиц;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налог на прибыль организаций;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единый сельскохозяйственный налог;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налог на имущество организаций.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ПД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(ЭП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прогноз поступлений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налога в консолидированный бюджет Камчатского края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единый норматив отчислений в бюджеты муниципальных образований от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налога в соответствии с бюджетным законодательством;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базу налогообложения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экономический показатель, отражающий базу налогообложения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во всех муниципальных образованиях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Расчет частных экономических показателей, отражающих базу налогообложения по налогам, включенным в репрезентативный перечень налогов: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экономический показатель, отражающий базу налогообложения по налогу на доходы физических лиц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ндфл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ФОТ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/ФОТ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ндфл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базу налогообложения по налогу на доходы физических лиц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рассчитанного фонда оплаты труда в j-том муниципальном образовании на очередной финансовый год с учетом предполагаемого повышения оплаты труда (по оценке Министерства экономического развития и торговли Камчатского края);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объем рассчитанного фонда оплаты труда во всех муниципальных образованиях на очередной финансовый год с учетом предполагаемого повышения оплаты труда (по оценке Министерства экономического развития и торговли Камчатского края);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расчета экономического показателя, отражающего базу налогообложения по налогу на прибыль организаций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налогу на прибыль организаций за отчетные периоды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налогу на прибыль организаций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х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х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+ 0,2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+ 0,1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налогу на прибыль организаций в j-том муниципальном образовании за период текущего финансового года, приведенный к годовым показателям;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lastRenderedPageBreak/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за отчетный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налогу на прибыль организаций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0,2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0,1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налога на прибыль организаций в соответствующем финансовом году.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показатели, отражающие динамику налогообложения по налогу на прибыль организаций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экономические показатели, отражающие динамику налогообложения по налогу на прибыль организаций в j-том муниципальном образовании за отчетные периоды;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налога на прибыль организаций в бюджет j-того муниципального образования за соответствующий i-тый период, приведенные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налога на прибыль организаций в бюджеты всех муниципальных образований за соответствующий i-тый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текущего финансового года,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расчета экономического показателя, отражающего базу налогообложения по единому сельскохозяйственному налогу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единому сельскохозяйственному налогу за отчетные периоды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единому сельскохозяйственному налогу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</w:pP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на очередной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отчетный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единого сельскохозяйственного налога в соответствующем финансовом году.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Экономические показатели, отражающие динамику налогообложения по единому сельскохозяйственному налогу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экономические показатели, отражающие динамику налогообложения по единому сельскохозяйственному налогу в j-том муниципальном образовании за отчетные периоды;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единого сельскохозяйственного налога в бюджет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-того муниципального образования за соответствующий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-тый период, приведенные в условия очередного финансового года;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единого сельскохозяйственного налога в бюджеты всех муниципальных образований за соответствующий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-тый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для расчета экономического показателя, отражающего базу налогообложения по налогу на имущество организаций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налогу на имущество организаций за отчетные периоды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налогу на имущество организаций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на очередной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отчетный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налога на имущество организаций в соответствующем финансовом году.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показатели, отражающие динамику налогообложения по налогу на имущество организаций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экономические показатели, отражающие динамику налогообложения по налогу на имущество организаций в j-том муниципальном образовании за отчетные периоды;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налога на имущество организаций в бюджет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-того муниципального образования за соответствующий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-тый период, приведенные в условия очередного финансового года;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налога на имущество организаций в бюджеты всех муниципальных образований за соответствующий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-тый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расчет на плановый период экономических показателей, отражающих базу налогообложения по налогам, включенным в репрезентативный перечень налогов, осуществляется на основе показателей, применяемых для расчета указанных экономических показателей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Налоговый потенциал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= ∑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Суммирование производится по всем налогам, входящим в репрезентативный перечень налогов. Рассчитанные оценки налогового потенциала не являются планируемыми или рекомендуемыми показателями доходов бюджетов муниципальных образований и используются только для расчета индекса налогового потенциала и сопоставления уровня бюджетной обеспеченности в целях межбюджетного регулирования.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Расчет индекса бюджетных расходов </w:t>
      </w:r>
      <w:r w:rsidRPr="004544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муниципального образования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Для расчета нормативов расходных обязательств в целях определения поправочных коэффициентов расходных потребностей бюджетов муниципальных образований с учетом расходных потребностей поселений, входящих в состав муниципальных районов, отражающих относительные различия в указанных расходных потребностях, используется репрезентативный перечень расходов, который включает перечень основных видов расходов муниципальных образований, связанных с решением вопросов местного значения. В состав репрезентативного перечня расходов входят расходы, связанные с решением следующих вопросов местного значения муниципальных образований: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расходы на функционирование органов местного самоуправления;</w:t>
      </w:r>
    </w:p>
    <w:p w:rsidR="00CD7405" w:rsidRPr="00CD7405" w:rsidRDefault="00CD7405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дорожная деятельность в отношении автомобильных дорог местного значения в границах населенных пунктов поселения (муниципального, городского округа) и обеспечение безопасности дорожного движения на них, включая создание и обеспечение </w:t>
      </w:r>
      <w:r w:rsidRPr="00113BD2">
        <w:rPr>
          <w:rFonts w:ascii="Times New Roman" w:hAnsi="Times New Roman" w:cs="Times New Roman"/>
          <w:sz w:val="24"/>
          <w:szCs w:val="24"/>
        </w:rPr>
        <w:t xml:space="preserve">функционирования парковок (парковочных мест), осуществление муниципального контроля </w:t>
      </w:r>
      <w:r w:rsidR="00C55571" w:rsidRPr="00113BD2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Pr="00113BD2">
        <w:rPr>
          <w:rFonts w:ascii="Times New Roman" w:hAnsi="Times New Roman" w:cs="Times New Roman"/>
          <w:sz w:val="24"/>
          <w:szCs w:val="24"/>
        </w:rPr>
        <w:t>населенных пунктов поселения (муниципального, городского округа), организация дорожного движения, дорожная деятельность в отношении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 местного значения вне границ населенных пунктов в границах муниципального района, осуществление муниципального контроля </w:t>
      </w:r>
      <w:r w:rsidR="00C55571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вне границ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 на территории поселения,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образования;</w:t>
      </w:r>
    </w:p>
    <w:p w:rsidR="00CD7405" w:rsidRPr="00CD7405" w:rsidRDefault="00CD7405" w:rsidP="00337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правил благоустройства территории поселения (муниципального, городского округа), </w:t>
      </w:r>
      <w:r w:rsidR="00D60441"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контроля в сфере благоустройства, предметом которого является соблюдение правил благоустройства территории поселения </w:t>
      </w:r>
      <w:r w:rsidR="00D60441">
        <w:rPr>
          <w:rFonts w:ascii="Times New Roman" w:hAnsi="Times New Roman" w:cs="Times New Roman"/>
          <w:sz w:val="24"/>
          <w:szCs w:val="24"/>
        </w:rPr>
        <w:lastRenderedPageBreak/>
        <w:t>(муниципального, городского округа),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благоустройства территории поселения (муниципального, городского округа)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(муниципального, городского округа);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межселенной территории муниципального района, а также изменение, аннулирование таких наименований, размещение информации в государственном адресном реестре;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ритуальных услуг и содержание мест захоронения, содержание на территории муниципального района межпоселенческих мест захоронения;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условий для предоставления транспортных услуг населению и организация транспортного обслуживания населения в границах поселения (муниципального, городского округа), между поселениями в границах муниципального района;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Камчатского края),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организация библиотечного обслуживания населения, комплектование и обеспечение сохранности библиотечных фондов библиотек поселения (муниципального, городского округа), организация библиотечного обслуживания населения межпоселенческими библиотеками, комплектование и обеспечение сохранности их библиотечных фондов;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обеспечение условий для развития на территории поселения (муниципального, городского округа)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(муниципального, городского округа);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и осуществление мероприятий по работе с детьми и молодежью в поселении (муниципальном, городском округе), организация и осуществление мероприятий межпоселенческого характера по работе с детьми и молодежью.</w:t>
      </w:r>
    </w:p>
    <w:p w:rsidR="00764A0F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целях обеспечения расчетов для муниципальных районов в состав репрезентативного перечня расходов включаются расходы, относящиеся к решению вопросов местного значения поселений.</w:t>
      </w:r>
    </w:p>
    <w:p w:rsidR="00CD7405" w:rsidRPr="00CD7405" w:rsidRDefault="00CD7405" w:rsidP="009A7C7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Репрезентативный перечень расходов с указанием категорий потребителей бюджетных услуг, показателей для расчета корректирующих коэффициентов бюджетных расходов, применяемых коэффициентов удорожания представлен в нижеприведенной таблице. Расчетный удельный вес i-того вида расходов в среднем по Камчатскому краю в общем объеме расходов, входящих в репрезентативный перечень, устанавливается в законе Камчатского края о краевом бюджете.</w:t>
      </w: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618"/>
        <w:gridCol w:w="1201"/>
        <w:gridCol w:w="2835"/>
        <w:gridCol w:w="1418"/>
      </w:tblGrid>
      <w:tr w:rsidR="00CD7405" w:rsidRPr="00CD7405" w:rsidTr="00457522">
        <w:tc>
          <w:tcPr>
            <w:tcW w:w="426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расходов</w:t>
            </w:r>
          </w:p>
        </w:tc>
        <w:tc>
          <w:tcPr>
            <w:tcW w:w="1201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потребителей бюджетных</w:t>
            </w:r>
          </w:p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</w:t>
            </w:r>
          </w:p>
        </w:tc>
        <w:tc>
          <w:tcPr>
            <w:tcW w:w="2835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для расчета промежуточных корректирующих коэффициентов бюджетных расходов</w:t>
            </w:r>
          </w:p>
        </w:tc>
        <w:tc>
          <w:tcPr>
            <w:tcW w:w="14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Применяемый коэффициент удорожания</w:t>
            </w:r>
          </w:p>
        </w:tc>
      </w:tr>
      <w:tr w:rsidR="00CD7405" w:rsidRPr="00CD7405" w:rsidTr="00457522">
        <w:tc>
          <w:tcPr>
            <w:tcW w:w="426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функционирование органов местного самоуправления</w:t>
            </w:r>
          </w:p>
        </w:tc>
        <w:tc>
          <w:tcPr>
            <w:tcW w:w="1201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численность населения,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CD7405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CD7405" w:rsidRDefault="00CD7405" w:rsidP="0089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дорожную деятельность в отношении автомобильных дорог местного значения в границах населенных пунктов поселения (муниципального, городского округа)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</w:t>
            </w:r>
            <w:r w:rsidR="0089400C">
              <w:rPr>
                <w:rFonts w:ascii="Times New Roman" w:hAnsi="Times New Roman" w:cs="Times New Roman"/>
                <w:sz w:val="18"/>
                <w:szCs w:val="18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населенных пунктов поселения (муниципального, городского округа), организацию дорожного движения,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</w:t>
            </w:r>
            <w:r w:rsidR="009343E4">
              <w:rPr>
                <w:rFonts w:ascii="Times New Roman" w:hAnsi="Times New Roman" w:cs="Times New Roman"/>
                <w:sz w:val="18"/>
                <w:szCs w:val="18"/>
              </w:rPr>
              <w:t xml:space="preserve">на автомобильном транспорте, городском наземном электрическом транспорте и в дорожном хозяйстве вне границ </w:t>
            </w: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населенных пунктов в границах муниципального района, организацию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участие в организации деятельности по накоплению (в том числе раздельному накоплению) и транспортированию твердых коммунальных отходов на территории поселения,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образования;</w:t>
            </w:r>
          </w:p>
          <w:p w:rsidR="00CD7405" w:rsidRPr="00CD7405" w:rsidRDefault="00CD7405" w:rsidP="000F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утверждение правил благоустройства территории поселения (муниципального, городского округа), </w:t>
            </w:r>
            <w:r w:rsidR="000F59AF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 (муниципального, городского округа),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организацию благоустройства территории поселения (муниципального, городского округа) в соответствии с указанными правилами, а также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(муниципального, городского округа);</w:t>
            </w:r>
          </w:p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межселенной территории муниципального района, а также изменение, аннулирование таких наименований, размещение информации в государственном адресном реестре;</w:t>
            </w:r>
          </w:p>
          <w:p w:rsidR="00CD7405" w:rsidRPr="00CD7405" w:rsidRDefault="00CD7405" w:rsidP="009A7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ритуальных услуг и содержание мест захоронения, содержание на территории муниципального района межпоселенческих мест захоронения</w:t>
            </w:r>
          </w:p>
        </w:tc>
        <w:tc>
          <w:tcPr>
            <w:tcW w:w="1201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предельная стоимость предоставления ЖКУ на 1 кв. м. в месяц по экономически обоснованным тарифам (с НДС, с учетом электроэнергии)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стоимости ЖКУ,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CD7405" w:rsidTr="00457522">
        <w:tc>
          <w:tcPr>
            <w:tcW w:w="426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создание условий для предоставления транспортных услуг населению и организацию транспортного обслуживания населения в границах поселения (муниципального, городского округа), между поселениями в границах муниципального района</w:t>
            </w:r>
          </w:p>
        </w:tc>
        <w:tc>
          <w:tcPr>
            <w:tcW w:w="1201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стоимость фиксированного набора товаров и услуг, численность населения, проживающего в районах с ограниченными сроками завоза продукции, протяженность автодорог общего пользования со всеми видами покрытия, территория, численность населения моложе трудоспособного возраста и старше трудоспособного возраста</w:t>
            </w:r>
          </w:p>
        </w:tc>
        <w:tc>
          <w:tcPr>
            <w:tcW w:w="14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уровня цен,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CD7405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Камчатского края),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201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Обучающиеся общеобразовательных организаций, воспитанники дошкольных образовательных организаций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стоимость фиксированного набора товаров и услуг, численность населения, проживающего в районах с ограниченными сроками завоза продукции, протяженность автодорог общего пользования со всеми видами покрытия, территория, численность населения моложе трудоспособного возраста и старше трудоспособного возраста, предельная стоимость предоставления ЖКУ на 1 кв. м. в месяц по экономически обоснованным тарифам (с НДС, с учетом электроэнергии)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стоимости ЖКУ, коэффициент уровня цен,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CD7405" w:rsidTr="00457522">
        <w:tc>
          <w:tcPr>
            <w:tcW w:w="426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организацию библиотечного обслуживания населения, комплектование и обеспечение сохранности библиотечных фондов библиотек поселений (муниципальных, городских округов), организацию библиотечного обслуживания населения межпоселенческими библиотеками, комплектование и обеспечение сохранности их библиотечных фондов</w:t>
            </w:r>
          </w:p>
        </w:tc>
        <w:tc>
          <w:tcPr>
            <w:tcW w:w="1201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численность постоянного населения 5-29 лет, численность населения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обязательств, коэффициент возрастной структуры населения (поправочный на численность населения 5-29 лет)</w:t>
            </w:r>
          </w:p>
        </w:tc>
      </w:tr>
      <w:tr w:rsidR="00CD7405" w:rsidRPr="00CD7405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условий для развития на территории поселения (муниципального, городского округа)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 (муниципального, городского округа);</w:t>
            </w:r>
          </w:p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спорта, организацию проведения официальных физкультурно-оздоровительных и спортивных мероприятий муниципального района</w:t>
            </w:r>
          </w:p>
          <w:p w:rsidR="00CD7405" w:rsidRPr="00CD7405" w:rsidRDefault="00CD7405" w:rsidP="00764A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населения, численность населения,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CD7405" w:rsidTr="00457522">
        <w:tc>
          <w:tcPr>
            <w:tcW w:w="426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организацию и осуществление мероприятий по работе с детьми и молодежью в поселении (муниципальном, городском округе), организацию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1201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Население 5-29 лет</w:t>
            </w:r>
          </w:p>
        </w:tc>
        <w:tc>
          <w:tcPr>
            <w:tcW w:w="2835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городского и сельского населения</w:t>
            </w:r>
          </w:p>
        </w:tc>
        <w:tc>
          <w:tcPr>
            <w:tcW w:w="1418" w:type="dxa"/>
          </w:tcPr>
          <w:p w:rsidR="00CD7405" w:rsidRPr="00CD7405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74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расходных потребностей, рассчитанный на основе нормативов расходных обязательств</w:t>
            </w:r>
          </w:p>
        </w:tc>
      </w:tr>
    </w:tbl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численность обучающихся общеобразовательных организаций, численность воспитанников дошкольных образовательных организаций – по данным Министерства образования Камчатского края, численность остальных категорий потребителей бюджетных услуг – по данным территориального органа Федеральной службы государственной статистики по Камчатскому краю.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Индекс бюджетных расходов показывает, насколько больше (меньше) необходимо затратить бюджетных средств (в расчете на душу населения) в данном муниципальном образовании, с учетом объективных региональных факторов и условий, по сравнению со средним по Камчатскому краю уровнем для предоставления одного и того же объема бюджетных услуг.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бюджетных расходов используется для сопоставления уровня расчетной бюджетной обеспеченности муниципальных образований в рамках настоящей Методики и не является прогнозируемой (планируемой, рекомендуемой) оценкой расходов муниципальных образований в расчете на душу населения или в абсолютном размере.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Индекс бюджетных расходов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∑(</w:t>
      </w:r>
      <w:proofErr w:type="gram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удельный вес i-того вида расходов, входящего в репрезентативный перечень расходов, на очередной финансовый год. Рассчитывается как отношение суммы i-того вида расходов по всем муниципальным образованиям к общему объему расходов муниципальных образований, входящих в репрезентативный перечень, и применяется с целью определения индекса бюджетных расходов j-того муниципального образования с учетом доли i-того вида расходов.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бюджетных расходов j-того муниципального образования по i-тому виду расходов, входящему в репрезентативный перечень расходов,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скорректированная численность потребителей бюджетных услуг j-того муниципального образования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суммарная скорректированная численность потребителей бюджетных услуг всех муниципальных образований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относительных различий в расходных потребностях численность потребителей бюджетных услуг каждого муниципального образования по каждому виду расходов муниципальных образований, включенных в репрезентативный перечень расходов, корректируется на коэффициенты, отражающие социально-экономические, географические и иные объективные факторы, влияющие на стоимость предоставления одного и того же объема бюджетных услуг в расчете на одного жителя.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потребителей бюджетных услуг в расчетах применяется отдельно для муниципальных, городских округов, городских, сельских поселений. Исходя из этого нормативы расходных обязательств подразделяются на нормативы: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одного городского жителя (для городских округов);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одного сельского жителя (для муниципальных округов, городских, сельских поселений).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скорректированной численности потребителей бюджетных услуг j-того муниципального образования по i-тому виду расходов, входящему в репрезентативный перечень расходов,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потребителей бюджетных услуг j-того муниципального образования по i-тому виду расходов, входящему в репрезентативный перечень расходов, согласно таблице части 3.3 настоящего подраздела по состоянию на начало текущего финансового года. При отсутствии данных о численности потребителей бюджетных услуг по состоянию на начало текущего финансового года применяются аналогичные данные по состоянию на начало отчетного финансового года. В случае создания (предполагаемого создания в очередном финансовом году и плановом периоде) новых дошкольных образовательных организаций показатель численности воспитанников дошкольных образовательных организаций корректируется Министерством финансов Камчатского края на основании предложений Министерства образования Камчатского края;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,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…,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коэффициенты удорожания стоимости предоставления бюджетных услуг на очередной финансовый год, отражающие факторы, влияющие на стоимость предоставляемых бюджетных услуг по i-тому виду расходов, входящему в репрезентативный перечень расходов, в расчете на одного жителя в j-том муниципальном образовании, где </w:t>
      </w:r>
      <w:proofErr w:type="gram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1,...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,n – число коэффициентов удорожания.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Камчатского края о краевом бюджете могут устанавливаться доли влияния того или иного фактора, учитываемого применяемыми коэффициентами удорожания.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настоящей Методике применяются следующие коэффициенты удорожания: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коэффициент уровня цен в j-том муниципальном образовании на очередной финансовый год: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/Ц) × (1+К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(А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/А))/К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уровня цен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показатель стоимости фиксированного набора товаров и услуг в j-том муниципальном образовании по состоянию на   1 октября отчетного финансового года, 1 января и 1 апреля текущего финансового года (по данным Министерства социального благополучия и семейной политики Камчатского края). Для муниципальных образований, у которых основным видом топлива для выработки коммунальных услуг является природный газ, показатель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в 1,5 раза;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показатель стоимости фиксированного набора товаров и услуг в среднем по муниципальным образованиям по состоянию на 1 октября отчетного финансового года, 1 января и 1 апреля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плотности транспортных путей и отдаленности от административного центра Камчатского края – города краевого подчинения Петропавловска-Камчатского (далее – краевой центр) в j-том муниципальном образовании,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(2–1 × (З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плотность транспортных путей постоянного действия (автодорог общего пользования со всеми видами покрытия) в j-том муниципальном образовании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плотность транспортных путей постоянного действия (автодорог общего пользования со всеми видами покрытия) в среднем по Камчатскому краю на 1 января текущего финансового года. Для муниципальных образований, у которых плотность транспортных путей постоянного действия выше аналогичного показателя в среднем по Камчатскому краю, отношение 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/З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единице;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коэффициент, учитывающий долю численности населения j-того муниципального образования, административный центр которого отдален от краевого центра более чем на 150 километров, в суммарной численности населения, проживающего в указанных муниципальных образованиях. Для муниципальных образований, административный центр которых отдален от краевого центра менее чем на 150 километров, значение коэффициента принимается равным 0.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Усть-Камчатского, Усть-Большерецкого, Соболевского, Мильковского, Быстринского муниципальных районов значение коэффициента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увеличивается на 2, для Алеутского муниципального округа - на 5, как для островной территории;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доля населения моложе трудоспособного возраста и старше трудоспособного возраста j-того муниципального образования в численности постоянного населения j-того муниципального образования на 1 января отчетного или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доля населения моложе трудоспособного возраста и старше трудоспособного возраста в численности постоянного населения Камчатского края на 1 января отчетного или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средневзвешенный с учетом численности постоянного населения j-того муниципального образования коэффициент уровня цен,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∑ (((Ц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/Ц) × (1+К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(А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/А) 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коэффициент заработной платы в j-том муниципальном образовании на очередной финансовый год: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(К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заработной платы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(по численности населения соответствующих муниципальных образований) районный коэффициент к заработной плате в j-том муниципальном образовании;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средневзвешенная (по численности населения соответствующих муниципальных образований) процентная надбавка к заработной плате в j-том муниципальном образовании;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надбавка по компенсации затрат на проезд к месту использования отпуска для работников бюджетной сферы муниципальных образований на очередной финансовый год, определяемая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 отд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vertAlign w:val="superscript"/>
          <w:lang w:eastAsia="ru-RU"/>
        </w:rPr>
      </w:pP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vertAlign w:val="superscript"/>
          <w:lang w:eastAsia="ru-RU"/>
        </w:rPr>
        <w:t xml:space="preserve">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 отд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отдаленности территории для Дальневосточного экономического района, принимается равным 2;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поправочный коэффициент, учитывающий отдаленность населенных пунктов j-того муниципального образования от краевого центра,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стоимость проезда до места проведения отпуска и обратно с учетом проезда до международного аэропорта Петропавловск-Камчатский (Елизово) для j-того муниципального образования на очередной финансовый год, определяемая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проезда от соответствующих населенных пунктов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населения в населенном пункте;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стоимость проезда до места проведения отпуска и обратно с учетом проезда до международного аэропорта Петропавловск-Камчатский (Елизово) по Камчатскому краю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расселения муниципальных образований,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+1)/(У+1)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населения, проживающего в населенных пунктах с численностью населения до 400 человек, в численности постоянного населения j-того муниципального образования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населения, проживающего в населенных пунктах с численностью населения до 400 человек, в численности постоянного населения в среднем по муниципальным образованиям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ЗП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средний по Камчатскому краю средневзвешенный с учетом численности постоянного населения j-того муниципального образования коэффициент заработной платы, определяемый по формуле: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ЗП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∑ (((К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коэффициент стоимости жилищно-коммунальных услуг в j-том муниципальном образовании на очередной финансовый год: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стоимости жилищно-коммунальных услуг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предельная стоимость предоставления жилищно-коммунальных услуг на 1 кв. м. в месяц по экономически обоснованным тарифам (с НДС, с учетом электроэнергии) в j-том муниципальном образовании, по данным Министерства жилищно-коммунального хозяйства и энергетики Камчатского края, на основании постановлений глав муниципальных образований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средняя по Камчатскому краю предельная стоимость предоставления жилищно-коммунальных услуг на 1 кв. м. в месяц по экономически обоснованным тарифам (с НДС, с учетом электроэнергии), по данным Министерства жилищно-коммунального хозяйства и энергетики Камчатского края,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средневзвешенный с учетом численности постоянного населения j-того муниципального образования коэффициент стоимости жилищно-коммунальных услуг, определяемый по формуле:</w:t>
      </w: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∑(((С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коэффициенты возрастной структуры населения в j-том муниципальном образовании на очередной финансовый год. В составе коэффициентов удорожания стоимости предоставления бюджетных услуг применяются поправочные коэффициенты на численность тех категорий населения, которые предъявляют повышенный спрос на соответствующие бюджетные услуги, в соответствии с таблицей части 3.3 настоящего подраздела: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ВОЗР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ВОЗР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коэффициенты возрастной структуры населения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численность категорий населения в j-том муниципальном образовании, предъявляющих повышенный спрос на бюджетные услуги по i-тому виду расходов,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категорий населения, предъявляющих повышенный спрос на бюджетные услуги по i-тому виду расходов,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коэффициент расходных потребностей, рассчитанный на основе нормативов расходных обязательств бюджета j-того муниципального образования с учетом расходных обязательств бюджетов поселений. В целях определения насколько больше (меньше) финансовых ресурсов необходимо затратить на предоставление бюджетных услуг одному получателю указанных бюджетных услуг в j-том муниципальном образовании по i-тому виду расходов по сравнению со средним по Камчатскому краю нормативом, используются поправочные коэффициенты расходных потребностей, рассчитанные на основе нормативов расходных обязательств бюджетов муниципальных образований с учетом расходных обязательств бюджетов поселений, установленных статьей 3 настоящего Закона: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расходных потребностей, рассчитанный на основе нормативов расходных обязательств бюджета j-того муниципального образования по i-тому виду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 расходных обязательств бюджета j-того муниципального образования по i-тому виду расходов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 расходных обязательств бюджетов муниципальных образований по i-тому виду расходов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920669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6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20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дотаций на выравнивание бюджетной</w:t>
      </w:r>
    </w:p>
    <w:p w:rsidR="00CD7405" w:rsidRPr="00920669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обеспеченности муниципальных образований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Дотации на выравнивание бюджетной обеспеченности муниципальных образований распределяются между муниципальными образованиями, уровень расчетной бюджетной обеспеченности которых не превышает уровень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установленный в качестве критерия выравнивания расчетной бюджетной обеспеченности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Расчет общего размера дотации j-тому муниципальному образованию на выравнивание бюджетной обеспеченности муниципальных образований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 xml:space="preserve"> = Д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 xml:space="preserve"> + Д</w:t>
      </w:r>
      <w:r w:rsidRPr="00CD7405">
        <w:rPr>
          <w:rFonts w:ascii="Times New Roman" w:eastAsia="Times New Roman" w:hAnsi="Times New Roman" w:cs="Times New Roman"/>
          <w:b/>
          <w:caps/>
          <w:position w:val="-8"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общий размер дотации j-тому муниципальному образованию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дотации j-тому муниципальному образованию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дотации j-тому муниципальному образованию на стимулирование достижений наилучших показателей деятельности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размера дотации j-тому муниципальному образованию на выравнивание бюджетной обеспеченности муниципальных образований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Расчет размера дотации j-тому муниципальному образованию на выравнивание бюджетной обеспеченности муниципальных образований на очередной финансовый год производится по формуле:</w:t>
      </w: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БО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дотаций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средств, необходимый для доведения на очередной финансовый год уровня бюджетной обеспеченности j-того муниципального образования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условии, что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суммарный объем средств, необходимый для доведения на очередной финансовый год уровня бюджетной обеспеченности муниципальных образований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Объем средств, необходимый для доведения на очередной финансовый год уровня бюджетной обеспеченности j-того муниципального образования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(НП/Ч) × (БО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мах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налоговый потенциал всех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расчетной бюджетной обеспеченности, установленный в качестве критерия выравнивания расчетной бюджетной обеспеченности муниципальных образований,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мах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((НП+Д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)/Ч)/(НП/Ч)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МО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дотации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уровень расчетной бюджетной обеспеченности j-того муниципального образования;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 случае снижения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мах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со значением критерия, установленного законом Камчатского края о краевом бюджете на текущий финансовый год и на плановый период, уровень расчетной бюджетной обеспеченности на очередной финансовый год и плановый период принимается равным значению, установленному законом Камчатского края о краевом бюджете на текущий финансовый год и на плановый период.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муниципальных образований, у которых расчетный размер дотации на выравнивание бюджетной обеспеченности муниципальных образований на очередной финансовый год и первый год планового периода составил меньше размера дотации на выравнивание бюджетной обеспеченности муниципальных образований, утвержденного соответственно на первый год планового периода и второй год планового периода законом Камчатского края о краевом бюджете на текущий финансовый год и плановый период, размер дотации на очередной финансовый год и первый год планового периода принимается равным размеру дотации, утвержденному соответственно на первый год планового периода и второй год планового периода законом Камчатского края о краевом бюджете на текущий финансовый год и плановый период. Положения настоящего абзаца не применяются в одном из следующих случаев: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внесение федеральными законами изменений, приводящих к перераспределению полномочий и (или) доходов между Камчатским краем, муниципальными образованиями;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внесение законами Камчатского края и принятыми в соответствии с ними уставом муниципального района и уставами сельских поселений изменений, приводящих к перераспределению вопросов местного значения и (или) доходов бюджетов между муниципальным районом и сельским поселением;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внесение законами Камчатского края изменений, приводящих к перераспределению полномочий между Камчатским краем и муниципальными образованиями.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Расчет размера дотации j-тому муниципальному образованию на стимулирование достижений наилучших показателей деятельности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Расчет размера дотации j-тому муниципальному образованию на стимулирование достижений наилучших показателей деятельности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дотаций бюджетам муниципальных образований на стимулирование достижений наилучших показателей деятельности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повышающий коэффициент дотации бюджету j-того муниципального образования;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повышающий коэффициент дотации бюджетам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Расчет суммарного повышающего коэффициента дотации бюджету j-того муниципального образования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К1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 К2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К3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К4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сокращения кредиторской задолженности бюджета j-того муниципального образования. Если значение коэффициента меньше 1, то показатель К1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К2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увеличения поступлений доходов от местных налогов и доходов от использования имущества в бюджет j-того муниципального образования. Если значение коэффициента меньше 1, то показатель К2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К3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увеличения уровня собираемости платежей населения за жилищно-коммунальные услуги в j-том муниципальном образовании. Если значение коэффициента меньше 1, то показатель К3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К4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выполнение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образовании;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коэффициент, учитывающий сокращение задолженности по уплате имущественных налогов физических лиц и увеличение объема поступлений имущественных налогов физических лиц, собираемых на территории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муниципального образования. Если значение коэффициента меньше 1, то показатель К5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коэффициент сокращения кредиторской задолженности бюджета j-того муниципального образования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отношение снижения объема кредиторской задолженности бюджета j-того муниципального образования с 1 января отчетного финансового года по 1 января текущего финансового года к объему кредиторской задолженности бюджета j-того муниципального образования по состоянию на 1 января отчетного финансового года. Если кредиторская задолженность по состоянию на 1 января текущего финансового года и на 1 января отчетного финансового года отсутствовала, значение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100 %;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среднее по Камчатскому краю отношение снижения объема кредиторской задолженности бюджетов муниципальных образований с 1 января отчетного финансового года по 1 января текущего финансового года к объему кредиторской задолженности бюджетов муниципальных образований по состоянию на 1 января отчетного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коэффициент увеличения поступлений доходов от местных налогов и доходов от использования имущества в бюджет j-того муниципального образования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К2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proofErr w:type="gram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5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темп роста объема поступлений доходов от местных налогов и доходов от использования имущества в бюджет j-того муниципального образования за отчетный финансовый год к объему указанных доходов бюджета j-того муниципального образования за финансовый год, предшествующий отчетному финансовому году. Если темп роста объема поступлений доходов от местных налогов и доходов от использования имущества в бюджет j-того муниципального образования превышает среднее значение по Камчатскому краю, то показатель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НД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среднему значению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темп роста объема поступлений доходов от местных налогов и доходов от использования имущества бюджетов муниципальных образований за отчетный финансовый год к объему указанных доходов бюджетов муниципальных образований за финансовый год, предшествующий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коэффициент увеличения уровня собираемости платежей населения за жилищно-коммунальные услуги в j-том муниципальном образовании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К3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темп роста фактического уровня собираемости платежей населения за жилищно-коммунальные услуги в j-том муниципальном образовании за отчетный финансовый год к фактическому уровню собираемости платежей населения за жилищно-коммунальные услуги в j-том муниципальном образовании за финансовый год, предшествующий отчетному финансовому году. Если темп роста фактического уровня собираемости платежей населения за жилищно-коммунальные услуги в j-том муниципальном образовании превышает среднее значение по Камчатскому краю, то показатель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среднему значению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темп роста фактического уровня собираемости платежей населения за жилищно-коммунальные услуги в муниципальных образованиях за отчетный финансовый год к фактическому уровню собираемости платежей населения за жилищно-коммунальные услуги в муниципальных образованиях за финансовый год, предшествующий отчетному финансовому году.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фактический уровень собираемости платежей населения за жилищно-коммунальные услуги в j-том муниципальном образовании за отчетный финансовый год превышает 95 %, то значение коэффициента увеличения уровня собираемости платежей населения за жилищно-коммунальные услуги в j-том муниципальном образовании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(К3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принимается равным максимальному значению указанного коэффициента, сложившемуся в отчетном финансовом году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коэффициент, учитывающий выполнение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К4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 xml:space="preserve"> = 1 + (С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 xml:space="preserve"> – 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)/С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за период с 1 января по 31 декабря отчетного финансового года. Если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превышает среднее значение по Камчатскому краю или не доведен j-тому муниципальному образованию, то показатель С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среднему значению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нз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за период с 1 января по 31 декабря отчетного финансового года;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коэффициент, учитывающий сокращение задолженности по уплате имущественных налогов физических лиц и увеличение объема поступлений имущественных налогов физических лиц, собираемых на территории j-того муниципального образования, рассчитывается по формуле: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=1 + (С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среднее по Камчатскому краю отношение задолженности по уплате имущественных налогов физических лиц по состоянию на 1 января текущего финансового года к объему поступлений имущественных налогов физических лиц за отчетный финансовый год, собираемых на территории Камчатского края;</w:t>
      </w:r>
    </w:p>
    <w:p w:rsidR="00C93F36" w:rsidRPr="00CD7405" w:rsidRDefault="00CD7405" w:rsidP="00764A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405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Cs w:val="0"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Cs w:val="0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– отношение задолженности по уплате имущественных налогов физических лиц по состоянию на 1 января текущего финансового года к объему поступлений имущественных налогов физических лиц за отчетный финансовый год, собираемых на территории 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-того муниципального образования.</w:t>
      </w:r>
    </w:p>
    <w:sectPr w:rsidR="00C93F36" w:rsidRPr="00CD7405" w:rsidSect="00764A0F">
      <w:footerReference w:type="default" r:id="rId7"/>
      <w:pgSz w:w="11905" w:h="16840"/>
      <w:pgMar w:top="709" w:right="567" w:bottom="568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05" w:rsidRDefault="00CD7405" w:rsidP="00C30508">
      <w:pPr>
        <w:spacing w:after="0" w:line="240" w:lineRule="auto"/>
      </w:pPr>
      <w:r>
        <w:separator/>
      </w:r>
    </w:p>
  </w:endnote>
  <w:endnote w:type="continuationSeparator" w:id="0">
    <w:p w:rsidR="00CD7405" w:rsidRDefault="00CD7405" w:rsidP="00C3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405" w:rsidRDefault="00CD7405">
    <w:pPr>
      <w:pStyle w:val="a7"/>
    </w:pPr>
  </w:p>
  <w:p w:rsidR="00CD7405" w:rsidRDefault="00CD74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05" w:rsidRDefault="00CD7405" w:rsidP="00C30508">
      <w:pPr>
        <w:spacing w:after="0" w:line="240" w:lineRule="auto"/>
      </w:pPr>
      <w:r>
        <w:separator/>
      </w:r>
    </w:p>
  </w:footnote>
  <w:footnote w:type="continuationSeparator" w:id="0">
    <w:p w:rsidR="00CD7405" w:rsidRDefault="00CD7405" w:rsidP="00C30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44" o:spid="_x0000_i1026" type="#_x0000_t75" style="width:27.75pt;height:14.25pt;visibility:visible;mso-wrap-style:square" o:bullet="t">
        <v:imagedata r:id="rId1" o:title=""/>
      </v:shape>
    </w:pict>
  </w:numPicBullet>
  <w:numPicBullet w:numPicBulletId="1">
    <w:pict>
      <v:shape id="Рисунок 46" o:spid="_x0000_i1027" type="#_x0000_t75" style="width:21.75pt;height:14.25pt;visibility:visible;mso-wrap-style:square" o:bullet="t">
        <v:imagedata r:id="rId2" o:title=""/>
      </v:shape>
    </w:pict>
  </w:numPicBullet>
  <w:numPicBullet w:numPicBulletId="2">
    <w:pict>
      <v:shape id="Рисунок 7" o:spid="_x0000_i1028" type="#_x0000_t75" style="width:27.75pt;height:15pt;visibility:visible;mso-wrap-style:square" o:bullet="t">
        <v:imagedata r:id="rId3" o:title=""/>
      </v:shape>
    </w:pict>
  </w:numPicBullet>
  <w:abstractNum w:abstractNumId="0" w15:restartNumberingAfterBreak="0">
    <w:nsid w:val="19D70A12"/>
    <w:multiLevelType w:val="hybridMultilevel"/>
    <w:tmpl w:val="17AA2E58"/>
    <w:lvl w:ilvl="0" w:tplc="24AE9F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8C5EFD"/>
    <w:multiLevelType w:val="hybridMultilevel"/>
    <w:tmpl w:val="B93A610A"/>
    <w:lvl w:ilvl="0" w:tplc="B8F8A4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5A3FA4"/>
    <w:multiLevelType w:val="hybridMultilevel"/>
    <w:tmpl w:val="5C30FD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5D2503"/>
    <w:multiLevelType w:val="hybridMultilevel"/>
    <w:tmpl w:val="1B6A03AC"/>
    <w:lvl w:ilvl="0" w:tplc="5FEA167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C427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1C0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B8D0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8625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65A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8478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A622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F26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1F53613"/>
    <w:multiLevelType w:val="hybridMultilevel"/>
    <w:tmpl w:val="4314D916"/>
    <w:lvl w:ilvl="0" w:tplc="A6FA3492">
      <w:start w:val="1"/>
      <w:numFmt w:val="lowerRoman"/>
      <w:lvlText w:val="%1-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F0D30"/>
    <w:multiLevelType w:val="hybridMultilevel"/>
    <w:tmpl w:val="423427D0"/>
    <w:lvl w:ilvl="0" w:tplc="EFB6B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3C0486"/>
    <w:multiLevelType w:val="hybridMultilevel"/>
    <w:tmpl w:val="58A0456E"/>
    <w:lvl w:ilvl="0" w:tplc="01E878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342D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AC50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A5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84C1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1CAD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F8BA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6897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A8A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F5F6FDB"/>
    <w:multiLevelType w:val="hybridMultilevel"/>
    <w:tmpl w:val="E2741050"/>
    <w:lvl w:ilvl="0" w:tplc="175A1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E24B2"/>
    <w:multiLevelType w:val="hybridMultilevel"/>
    <w:tmpl w:val="9C16A868"/>
    <w:lvl w:ilvl="0" w:tplc="1E3A0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F36"/>
    <w:rsid w:val="00041B12"/>
    <w:rsid w:val="00044060"/>
    <w:rsid w:val="00073A69"/>
    <w:rsid w:val="000756BC"/>
    <w:rsid w:val="000B5269"/>
    <w:rsid w:val="000E35C1"/>
    <w:rsid w:val="000F59AF"/>
    <w:rsid w:val="00113BD2"/>
    <w:rsid w:val="0012402F"/>
    <w:rsid w:val="00142FA7"/>
    <w:rsid w:val="00242816"/>
    <w:rsid w:val="00244A92"/>
    <w:rsid w:val="0025053C"/>
    <w:rsid w:val="00263F17"/>
    <w:rsid w:val="002E507A"/>
    <w:rsid w:val="00304746"/>
    <w:rsid w:val="00336A06"/>
    <w:rsid w:val="003371A7"/>
    <w:rsid w:val="004369CB"/>
    <w:rsid w:val="00440293"/>
    <w:rsid w:val="0045448A"/>
    <w:rsid w:val="00477077"/>
    <w:rsid w:val="00571B67"/>
    <w:rsid w:val="00594C9B"/>
    <w:rsid w:val="005F0058"/>
    <w:rsid w:val="0067074F"/>
    <w:rsid w:val="006B079A"/>
    <w:rsid w:val="0074561D"/>
    <w:rsid w:val="00764A0F"/>
    <w:rsid w:val="0078187D"/>
    <w:rsid w:val="0089400C"/>
    <w:rsid w:val="0089502C"/>
    <w:rsid w:val="008F7AB6"/>
    <w:rsid w:val="00913282"/>
    <w:rsid w:val="00920669"/>
    <w:rsid w:val="00930E65"/>
    <w:rsid w:val="009343E4"/>
    <w:rsid w:val="00964532"/>
    <w:rsid w:val="00972E6C"/>
    <w:rsid w:val="00992223"/>
    <w:rsid w:val="009A7C7B"/>
    <w:rsid w:val="00A23EAB"/>
    <w:rsid w:val="00AE596D"/>
    <w:rsid w:val="00B30616"/>
    <w:rsid w:val="00BF3FB2"/>
    <w:rsid w:val="00C30508"/>
    <w:rsid w:val="00C55571"/>
    <w:rsid w:val="00C92F3C"/>
    <w:rsid w:val="00C93F36"/>
    <w:rsid w:val="00CD7405"/>
    <w:rsid w:val="00D01ECA"/>
    <w:rsid w:val="00D60441"/>
    <w:rsid w:val="00D66960"/>
    <w:rsid w:val="00EB4876"/>
    <w:rsid w:val="00EC6617"/>
    <w:rsid w:val="00F273C2"/>
    <w:rsid w:val="00FB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AFC098"/>
  <w15:chartTrackingRefBased/>
  <w15:docId w15:val="{4CDB821C-F48E-4302-86DA-B22BE2BC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7405"/>
    <w:pPr>
      <w:keepNext/>
      <w:spacing w:after="0" w:line="240" w:lineRule="auto"/>
      <w:ind w:left="936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F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rsid w:val="00670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67074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0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508"/>
  </w:style>
  <w:style w:type="paragraph" w:styleId="a7">
    <w:name w:val="footer"/>
    <w:basedOn w:val="a"/>
    <w:link w:val="a8"/>
    <w:uiPriority w:val="99"/>
    <w:unhideWhenUsed/>
    <w:rsid w:val="00C30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508"/>
  </w:style>
  <w:style w:type="character" w:customStyle="1" w:styleId="10">
    <w:name w:val="Заголовок 1 Знак"/>
    <w:basedOn w:val="a0"/>
    <w:link w:val="1"/>
    <w:rsid w:val="00CD740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7405"/>
  </w:style>
  <w:style w:type="table" w:styleId="a9">
    <w:name w:val="Table Grid"/>
    <w:basedOn w:val="a1"/>
    <w:rsid w:val="00C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basedOn w:val="a"/>
    <w:next w:val="ab"/>
    <w:link w:val="ac"/>
    <w:qFormat/>
    <w:rsid w:val="00CD74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link w:val="aa"/>
    <w:rsid w:val="00CD7405"/>
    <w:rPr>
      <w:sz w:val="28"/>
    </w:rPr>
  </w:style>
  <w:style w:type="paragraph" w:styleId="ad">
    <w:name w:val="List Paragraph"/>
    <w:basedOn w:val="a"/>
    <w:uiPriority w:val="34"/>
    <w:qFormat/>
    <w:rsid w:val="00CD74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D7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Заголовок1"/>
    <w:basedOn w:val="a"/>
    <w:next w:val="a"/>
    <w:link w:val="ae"/>
    <w:uiPriority w:val="10"/>
    <w:qFormat/>
    <w:rsid w:val="00CD7405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12"/>
    <w:uiPriority w:val="10"/>
    <w:rsid w:val="00CD7405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Title"/>
    <w:basedOn w:val="a"/>
    <w:next w:val="a"/>
    <w:link w:val="13"/>
    <w:uiPriority w:val="10"/>
    <w:qFormat/>
    <w:rsid w:val="00CD74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basedOn w:val="a0"/>
    <w:link w:val="ab"/>
    <w:uiPriority w:val="10"/>
    <w:rsid w:val="00CD740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17</Pages>
  <Words>8406</Words>
  <Characters>47915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Гросфельд Юлия Владимировна</dc:creator>
  <cp:keywords/>
  <dc:description/>
  <cp:lastModifiedBy>Шаманаева Елена Михайловна</cp:lastModifiedBy>
  <cp:revision>55</cp:revision>
  <cp:lastPrinted>2020-10-25T22:14:00Z</cp:lastPrinted>
  <dcterms:created xsi:type="dcterms:W3CDTF">2016-10-06T21:36:00Z</dcterms:created>
  <dcterms:modified xsi:type="dcterms:W3CDTF">2023-10-23T04:42:00Z</dcterms:modified>
</cp:coreProperties>
</file>