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E7" w:rsidRPr="00AA3EBD" w:rsidRDefault="00AA3EBD" w:rsidP="00AA3EBD">
      <w:pPr>
        <w:spacing w:before="74"/>
        <w:jc w:val="right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Проект изменений</w:t>
      </w: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  <w:bCs/>
        </w:rPr>
      </w:pPr>
      <w:r w:rsidRPr="00AA3EBD">
        <w:rPr>
          <w:rFonts w:ascii="Times New Roman" w:hAnsi="Times New Roman" w:cs="Times New Roman"/>
          <w:bCs/>
        </w:rPr>
        <w:t>ПАСПОРТ</w:t>
      </w: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  <w:bCs/>
        </w:rPr>
      </w:pPr>
      <w:r w:rsidRPr="00AA3EBD">
        <w:rPr>
          <w:rFonts w:ascii="Times New Roman" w:hAnsi="Times New Roman" w:cs="Times New Roman"/>
          <w:bCs/>
        </w:rPr>
        <w:t>Государственной программы</w:t>
      </w: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«Цифровая трансформация в Камчатском крае»</w:t>
      </w: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1. Основные положения</w:t>
      </w: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06"/>
        <w:gridCol w:w="7705"/>
      </w:tblGrid>
      <w:tr w:rsidR="00AA3EBD" w:rsidRPr="00AA3EBD">
        <w:trPr>
          <w:tblHeader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3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3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 xml:space="preserve">Чекин Евгений Алексеевич </w:t>
            </w:r>
            <w:r w:rsidRPr="00AA3EBD">
              <w:rPr>
                <w:rFonts w:ascii="Times New Roman" w:hAnsi="Times New Roman" w:cs="Times New Roman"/>
                <w:b w:val="0"/>
                <w:bCs w:val="0"/>
              </w:rPr>
              <w:softHyphen/>
              <w:t xml:space="preserve"> Председатель Правительства Камчатского края</w:t>
            </w:r>
          </w:p>
        </w:tc>
      </w:tr>
      <w:tr w:rsidR="00AA3EBD" w:rsidRPr="00AA3EBD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Киселев Николай Владимирович </w:t>
            </w:r>
            <w:r w:rsidRPr="00AA3EBD">
              <w:rPr>
                <w:rFonts w:ascii="Times New Roman" w:hAnsi="Times New Roman" w:cs="Times New Roman"/>
              </w:rPr>
              <w:softHyphen/>
              <w:t xml:space="preserve"> Министр цифрового развития Камчатского края</w:t>
            </w:r>
          </w:p>
        </w:tc>
      </w:tr>
    </w:tbl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19"/>
        <w:gridCol w:w="7692"/>
      </w:tblGrid>
      <w:tr w:rsidR="00AA3EBD" w:rsidRPr="00AA3EBD" w:rsidTr="00AA3EBD"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Этап </w:t>
            </w:r>
            <w:r w:rsidRPr="00AA3EBD">
              <w:rPr>
                <w:rFonts w:ascii="Times New Roman" w:hAnsi="Times New Roman" w:cs="Times New Roman"/>
                <w:kern w:val="0"/>
                <w:lang w:val="en-US" w:bidi="ar-SA"/>
              </w:rPr>
              <w:t>I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: 2022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softHyphen/>
              <w:t xml:space="preserve"> 2023 гг.</w:t>
            </w:r>
          </w:p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Этап </w:t>
            </w:r>
            <w:r w:rsidRPr="00AA3EBD">
              <w:rPr>
                <w:rFonts w:ascii="Times New Roman" w:hAnsi="Times New Roman" w:cs="Times New Roman"/>
                <w:kern w:val="0"/>
                <w:lang w:val="en-US" w:bidi="ar-SA"/>
              </w:rPr>
              <w:t>II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:2024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softHyphen/>
              <w:t xml:space="preserve"> 2030 гг.</w:t>
            </w:r>
          </w:p>
        </w:tc>
      </w:tr>
      <w:tr w:rsidR="00AA3EBD" w:rsidRPr="00AA3EBD" w:rsidTr="00AA3EBD">
        <w:tc>
          <w:tcPr>
            <w:tcW w:w="771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Цели государственной программы</w:t>
            </w:r>
          </w:p>
        </w:tc>
        <w:tc>
          <w:tcPr>
            <w:tcW w:w="7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 2030 году обеспечено увеличение доли массовых социально значимых услуг, доступных в электронном виде, до 95 процентов</w:t>
            </w:r>
          </w:p>
        </w:tc>
      </w:tr>
      <w:tr w:rsidR="00AA3EBD" w:rsidRPr="00AA3EBD" w:rsidTr="00AA3EBD">
        <w:tc>
          <w:tcPr>
            <w:tcW w:w="771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Рост доли домохозяйств, которым обеспечена возможность широкополосного доступа к информационно-телекоммуникационной сети «Интернет» до 97 процентов в 2030 году</w:t>
            </w:r>
          </w:p>
        </w:tc>
      </w:tr>
      <w:tr w:rsidR="00AA3EBD" w:rsidRPr="00AA3EBD" w:rsidTr="00AA3EBD">
        <w:tc>
          <w:tcPr>
            <w:tcW w:w="771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увеличение вложений в отечественные решения в сфере информационных технологий в 4 раза по сравнению с показателем 2019 года (в 2019 г. – 100%)</w:t>
            </w:r>
          </w:p>
        </w:tc>
      </w:tr>
      <w:tr w:rsidR="00AA3EBD" w:rsidRPr="00AA3EBD" w:rsidTr="00AA3EBD">
        <w:tc>
          <w:tcPr>
            <w:tcW w:w="77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 2030 году уровень «цифровой зрелости» ключевых отраслей экономики и социальной сферы, в том числе здравоохранения и образования, а также государственного управления достигнет 100 процентов</w:t>
            </w:r>
          </w:p>
        </w:tc>
      </w:tr>
      <w:tr w:rsidR="00AA3EBD" w:rsidRPr="00AA3EBD" w:rsidTr="00AA3EBD">
        <w:tc>
          <w:tcPr>
            <w:tcW w:w="7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1 «Цифровая экономика»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2 «Цифровой контур здравоохранения»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3 «Цифровая трансформация образовательной среды»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4 «Цифровая трансформация в сфере транспорта»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5 «Развитие инфраструктуры связи»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Направление (подпрограмма) 6 «Цифровое государственное управление»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7 «Цифровая трансформация социальной сферы»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8 «Умный регион»</w:t>
            </w:r>
          </w:p>
          <w:p w:rsidR="007A10E7" w:rsidRPr="00AA3EBD" w:rsidRDefault="00AA3EBD">
            <w:pPr>
              <w:pStyle w:val="af2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Направление (подпрограмма) 9 «Обеспечение реализации государственной программы»</w:t>
            </w:r>
          </w:p>
        </w:tc>
      </w:tr>
      <w:tr w:rsidR="00AA3EBD" w:rsidRPr="00AA3EBD" w:rsidTr="00AA3EBD">
        <w:trPr>
          <w:trHeight w:val="603"/>
        </w:trPr>
        <w:tc>
          <w:tcPr>
            <w:tcW w:w="7719" w:type="dxa"/>
            <w:tcBorders>
              <w:left w:val="single" w:sz="4" w:space="0" w:color="000000"/>
              <w:bottom w:val="single" w:sz="4" w:space="0" w:color="000000"/>
            </w:tcBorders>
          </w:tcPr>
          <w:p w:rsidR="00AA3EBD" w:rsidRPr="00AA3EBD" w:rsidRDefault="00AA3EBD" w:rsidP="00AA3EBD">
            <w:pPr>
              <w:pStyle w:val="af2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EBD" w:rsidRPr="00AA3EBD" w:rsidRDefault="00AA3EBD" w:rsidP="00AA3EBD">
            <w:pPr>
              <w:pStyle w:val="af2"/>
              <w:spacing w:before="74"/>
              <w:ind w:left="28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rPr>
          <w:trHeight w:val="603"/>
        </w:trPr>
        <w:tc>
          <w:tcPr>
            <w:tcW w:w="7719" w:type="dxa"/>
            <w:tcBorders>
              <w:left w:val="single" w:sz="4" w:space="0" w:color="000000"/>
              <w:bottom w:val="single" w:sz="4" w:space="0" w:color="000000"/>
            </w:tcBorders>
          </w:tcPr>
          <w:p w:rsidR="00AA3EBD" w:rsidRPr="00AA3EBD" w:rsidRDefault="00AA3EBD" w:rsidP="00AA3EBD">
            <w:pPr>
              <w:pStyle w:val="af2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EBD" w:rsidRPr="00AA3EBD" w:rsidRDefault="00AA3EBD" w:rsidP="00AA3EBD">
            <w:pPr>
              <w:pStyle w:val="af2"/>
              <w:spacing w:before="74"/>
              <w:ind w:left="28" w:right="57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Национальная цель «Цифровая трансформация»/ государственная программа (комплексная программа) Российской Федерации «Информационное общество»</w:t>
            </w:r>
          </w:p>
        </w:tc>
      </w:tr>
    </w:tbl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br w:type="page"/>
      </w: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lastRenderedPageBreak/>
        <w:t>2. Показатели государственной программы</w:t>
      </w: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6161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2125"/>
        <w:gridCol w:w="711"/>
        <w:gridCol w:w="708"/>
        <w:gridCol w:w="567"/>
        <w:gridCol w:w="567"/>
        <w:gridCol w:w="710"/>
        <w:gridCol w:w="708"/>
        <w:gridCol w:w="709"/>
        <w:gridCol w:w="708"/>
        <w:gridCol w:w="709"/>
        <w:gridCol w:w="568"/>
        <w:gridCol w:w="567"/>
        <w:gridCol w:w="708"/>
        <w:gridCol w:w="850"/>
        <w:gridCol w:w="1134"/>
        <w:gridCol w:w="1418"/>
        <w:gridCol w:w="850"/>
        <w:gridCol w:w="1276"/>
      </w:tblGrid>
      <w:tr w:rsidR="00AA3EBD" w:rsidRPr="00AA3EB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6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Признак реализуется муниципальным образованием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AA3EBD" w:rsidRPr="00AA3EB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7A10E7" w:rsidRPr="00981DBE" w:rsidRDefault="00AA3EBD">
      <w:pPr>
        <w:pStyle w:val="ae"/>
        <w:rPr>
          <w:rFonts w:ascii="Times New Roman" w:hAnsi="Times New Roman" w:cs="Times New Roman"/>
          <w:color w:val="FFFFFF" w:themeColor="background1"/>
        </w:rPr>
      </w:pPr>
      <w:proofErr w:type="spellStart"/>
      <w:r w:rsidRPr="00981DBE">
        <w:rPr>
          <w:rFonts w:ascii="Times New Roman" w:hAnsi="Times New Roman" w:cs="Times New Roman"/>
          <w:color w:val="FFFFFF" w:themeColor="background1"/>
        </w:rPr>
        <w:t>тутум</w:t>
      </w:r>
      <w:proofErr w:type="spellEnd"/>
    </w:p>
    <w:tbl>
      <w:tblPr>
        <w:tblW w:w="16161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2127"/>
        <w:gridCol w:w="709"/>
        <w:gridCol w:w="708"/>
        <w:gridCol w:w="567"/>
        <w:gridCol w:w="567"/>
        <w:gridCol w:w="710"/>
        <w:gridCol w:w="708"/>
        <w:gridCol w:w="709"/>
        <w:gridCol w:w="708"/>
        <w:gridCol w:w="709"/>
        <w:gridCol w:w="568"/>
        <w:gridCol w:w="567"/>
        <w:gridCol w:w="708"/>
        <w:gridCol w:w="850"/>
        <w:gridCol w:w="1134"/>
        <w:gridCol w:w="1418"/>
        <w:gridCol w:w="850"/>
        <w:gridCol w:w="1276"/>
      </w:tblGrid>
      <w:tr w:rsidR="00AA3EBD" w:rsidRPr="00AA3EBD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19</w:t>
            </w:r>
          </w:p>
        </w:tc>
      </w:tr>
      <w:tr w:rsidR="00AA3EBD" w:rsidRPr="00AA3EBD">
        <w:trPr>
          <w:trHeight w:val="40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 2030 году обеспечено увеличение доли массовых социально значимых услуг, доступных в электронном виде, до 95 процентов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Увеличение доли массовых социально значимых услуг, доступных в электронном виде (нарастающий итог)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ГП РФ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  <w:r w:rsidRPr="00AA3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Указ Президента РФ от 21.07.2020 № 474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Увеличение доли массовых социально значимых услуг, доступных в электронном виде, до 95 процентов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региональных услуг, предоставляемых в субъекте Российской Федерации в электронном виде посредством ведомственной информационной</w:t>
            </w:r>
          </w:p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системы с примене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lastRenderedPageBreak/>
              <w:t>нием цифровых регламентов, от общего количества региональных услуг, предоставляемых посредством ведомственной информационной системы в субъекте Российской Федерации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ФП вне НП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  <w:r w:rsidRPr="00AA3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center"/>
              <w:rPr>
                <w:rFonts w:ascii="Times New Roman" w:hAnsi="Times New Roman" w:cs="Times New Roman"/>
                <w:kern w:val="0"/>
                <w:lang w:bidi="ar-SA"/>
              </w:rPr>
            </w:pPr>
            <w:proofErr w:type="spellStart"/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Cоглашение</w:t>
            </w:r>
            <w:proofErr w:type="spellEnd"/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 о предоставлении субсидии из федерального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lastRenderedPageBreak/>
              <w:t>бюджета бюджету Камчатского</w:t>
            </w:r>
          </w:p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края на поддержку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lastRenderedPageBreak/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Увеличение доли массовых социально значимых услуг, доступных в электронном виде, до 95 </w:t>
            </w:r>
            <w:r w:rsidRPr="00AA3EBD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9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Рост доли домохозяйств, которым обеспечена возможность широкополосного доступа к информационно-телекоммуникационной сети «Интернет» до 97 процентов в 2030 году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 (нарастающий итог)</w:t>
            </w:r>
          </w:p>
          <w:p w:rsidR="007A10E7" w:rsidRPr="00AA3EBD" w:rsidRDefault="007A10E7">
            <w:pPr>
              <w:pStyle w:val="af2"/>
              <w:spacing w:before="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  <w:r w:rsidRPr="00AA3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Указ Президента РФ от 21.07.2020 № 474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Увеличение доли массовых социально значимых услуг, доступных в электронном виде, до 95 процентов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социально значимых объектов, имеющих широкополосный доступ к информационно-телекоммуникационной сети «Интернет» в соответствии с утвержденными требованиями (нарастающий итог)</w:t>
            </w:r>
          </w:p>
          <w:p w:rsidR="007A10E7" w:rsidRPr="00AA3EBD" w:rsidRDefault="007A10E7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ФП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  <w:r w:rsidRPr="00AA3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Соглашение ФП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Увеличение доли массовых социально значимых услуг, доступных в электронном виде, до 95 процентов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Доля государственных и муниципальных образовательных организаций, реализующих программы начального общего, основного общего, среднего общего образования, в помещениях которых обеспечена возможность беспроводного широкополосного доступа к информационно-телекоммуникационной сети «Интернет» по технологии </w:t>
            </w:r>
            <w:proofErr w:type="spellStart"/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WiFi</w:t>
            </w:r>
            <w:proofErr w:type="spellEnd"/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 (нарастающий итог)</w:t>
            </w:r>
          </w:p>
          <w:p w:rsidR="007A10E7" w:rsidRPr="00AA3EBD" w:rsidRDefault="007A10E7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ГП РФ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  <w:r w:rsidRPr="00AA3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Указ Президента РФ от 21.07.2020 № 474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Увеличение доли массовых социально значимых услуг, доступных в электронном виде, до 95 процентов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59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увеличение вложений в отечественные решения в сфере информационных технологий в 4 раза по сравнению с показателем 2019 года (в 2019 г. - 100%)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</w:rPr>
              <w:t>Увеличение вложений в отечественные решения в сфере информационных технологий по субъектам Российской Федерации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ГП РФ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Указ Президента РФ от 21.07.2020 № 474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center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Увеличение вложений в отечественные решения в сфере информационных технологий в четыре раза по сравнению с показателем 2019 года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93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 2030 году уровень «цифровой зрелости» ключевых отраслей экономики и социальной сферы, в том числе здравоохранения и образования, а также государственного управления достигнет 100 процентов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«Цифровая зрелость» органов государственной власти Камчатского края,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lastRenderedPageBreak/>
              <w:t>ционно-технологических решений (нарастающий итог)</w:t>
            </w:r>
          </w:p>
          <w:p w:rsidR="007A10E7" w:rsidRPr="00AA3EBD" w:rsidRDefault="007A10E7">
            <w:pPr>
              <w:widowControl w:val="0"/>
              <w:suppressAutoHyphens w:val="0"/>
              <w:overflowPunct w:val="0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ВДЛ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возр</w:t>
            </w:r>
            <w:proofErr w:type="spellEnd"/>
            <w:r w:rsidRPr="00AA3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Указ Президента РФ от 04.02.2021 № 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Достижение «цифровой зрелости» ключевых отраслей экономики и социальной сферы, в том числе </w:t>
            </w:r>
            <w:proofErr w:type="spellStart"/>
            <w:r w:rsidRPr="00AA3EBD">
              <w:rPr>
                <w:rFonts w:ascii="Times New Roman" w:hAnsi="Times New Roman" w:cs="Times New Roman"/>
              </w:rPr>
              <w:t>здравоохранен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EBD">
              <w:rPr>
                <w:rFonts w:ascii="Times New Roman" w:hAnsi="Times New Roman" w:cs="Times New Roman"/>
              </w:rPr>
              <w:t>ия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и образования, а также государственного 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ФГИС КИ</w:t>
            </w:r>
          </w:p>
          <w:p w:rsidR="007A10E7" w:rsidRPr="00AA3EBD" w:rsidRDefault="00AA3EBD">
            <w:pPr>
              <w:pStyle w:val="af2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ГАИС «Управление»</w:t>
            </w:r>
          </w:p>
        </w:tc>
      </w:tr>
    </w:tbl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rPr>
          <w:rFonts w:ascii="Times New Roman" w:hAnsi="Times New Roman" w:cs="Times New Roman"/>
        </w:rPr>
      </w:pPr>
    </w:p>
    <w:p w:rsidR="00AA3EBD" w:rsidRDefault="00AA3EBD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lastRenderedPageBreak/>
        <w:t>3. Помесячный план достижения показателей государственной программы в 2024 году</w:t>
      </w: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414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3"/>
        <w:gridCol w:w="1129"/>
        <w:gridCol w:w="1258"/>
        <w:gridCol w:w="661"/>
        <w:gridCol w:w="657"/>
        <w:gridCol w:w="660"/>
        <w:gridCol w:w="658"/>
        <w:gridCol w:w="663"/>
        <w:gridCol w:w="658"/>
        <w:gridCol w:w="661"/>
        <w:gridCol w:w="658"/>
        <w:gridCol w:w="660"/>
        <w:gridCol w:w="658"/>
        <w:gridCol w:w="661"/>
        <w:gridCol w:w="1173"/>
      </w:tblGrid>
      <w:tr w:rsidR="00AA3EBD" w:rsidRPr="00AA3EBD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7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AA3EBD" w:rsidRPr="00AA3EBD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7A10E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7A10E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7A10E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7A10E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7A10E7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10E7" w:rsidRPr="00981DBE" w:rsidRDefault="00AA3EBD">
      <w:pPr>
        <w:pStyle w:val="ae"/>
        <w:rPr>
          <w:rFonts w:ascii="Times New Roman" w:hAnsi="Times New Roman" w:cs="Times New Roman"/>
          <w:color w:val="FFFFFF" w:themeColor="background1"/>
        </w:rPr>
      </w:pPr>
      <w:bookmarkStart w:id="0" w:name="_GoBack"/>
      <w:r w:rsidRPr="00981DBE">
        <w:rPr>
          <w:rFonts w:ascii="Times New Roman" w:hAnsi="Times New Roman" w:cs="Times New Roman"/>
          <w:color w:val="FFFFFF" w:themeColor="background1"/>
        </w:rPr>
        <w:t>абзац</w:t>
      </w:r>
    </w:p>
    <w:tbl>
      <w:tblPr>
        <w:tblW w:w="15414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3"/>
        <w:gridCol w:w="1129"/>
        <w:gridCol w:w="1258"/>
        <w:gridCol w:w="661"/>
        <w:gridCol w:w="657"/>
        <w:gridCol w:w="660"/>
        <w:gridCol w:w="658"/>
        <w:gridCol w:w="663"/>
        <w:gridCol w:w="658"/>
        <w:gridCol w:w="661"/>
        <w:gridCol w:w="658"/>
        <w:gridCol w:w="660"/>
        <w:gridCol w:w="658"/>
        <w:gridCol w:w="661"/>
        <w:gridCol w:w="1173"/>
      </w:tblGrid>
      <w:tr w:rsidR="00AA3EBD" w:rsidRPr="00AA3EBD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9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u w:color="000000"/>
              </w:rPr>
            </w:pPr>
            <w:r w:rsidRPr="00AA3EBD">
              <w:rPr>
                <w:rFonts w:ascii="Times New Roman" w:hAnsi="Times New Roman" w:cs="Times New Roman"/>
              </w:rPr>
              <w:t>К 2030 году обеспечено увеличение доли массовых социально значимых услуг, доступных в электронном виде, до 95 процентов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bCs/>
                <w:u w:color="000000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Увеличение доли массовых социально значимых услуг, доступных в электронном виде (нарастающий итог)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AA3EBD">
              <w:rPr>
                <w:rFonts w:ascii="Times New Roman" w:hAnsi="Times New Roman" w:cs="Times New Roman"/>
              </w:rPr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uppressAutoHyphens w:val="0"/>
              <w:overflowPunct w:val="0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региональных услуг, предоставляемых в субъекте Российской Федерации в электронном виде посредством ведомственной информационной системы с применением цифровых регламентов, от общего количества региональных услуг, предоставляемых посредством ведомственной информационной системы в субъекте Российской Федерации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ФП вне НП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  <w:r w:rsidRPr="00AA3EB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9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u w:color="000000"/>
              </w:rPr>
            </w:pPr>
            <w:r w:rsidRPr="00AA3EBD">
              <w:rPr>
                <w:rFonts w:ascii="Times New Roman" w:hAnsi="Times New Roman" w:cs="Times New Roman"/>
              </w:rPr>
              <w:t>Рост доли домохозяйств, которым обеспечена возможность широкополосного доступа к информационно-телекоммуникационной сети «Интернет» до 97 процентов в 2030 году</w:t>
            </w:r>
            <w:r w:rsidRPr="00AA3EBD">
              <w:rPr>
                <w:rFonts w:ascii="Times New Roman" w:hAnsi="Times New Roman" w:cs="Times New Roman"/>
                <w:bCs/>
                <w:u w:color="000000"/>
              </w:rPr>
              <w:t xml:space="preserve"> 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 (нарастающий итог)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AA3EBD">
              <w:rPr>
                <w:rFonts w:ascii="Times New Roman" w:hAnsi="Times New Roman" w:cs="Times New Roman"/>
                <w:u w:color="000000"/>
              </w:rPr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97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социально значимых объектов, имеющих широкополосный доступ к информационно-телекоммуникационной сети «Интернет» в соответствии с утвержденными требованиями (нарастающий итог)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AA3EBD">
              <w:rPr>
                <w:rFonts w:ascii="Times New Roman" w:hAnsi="Times New Roman" w:cs="Times New Roman"/>
                <w:u w:color="000000"/>
              </w:rPr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100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Доля государственных и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lastRenderedPageBreak/>
              <w:t xml:space="preserve">муниципальных образовательных организаций, реализующих программы начального общего, основного общего, среднего общего образования, в помещениях которых обеспечена возможность беспроводного широкополосного доступа к информационно-телекоммуникационной сети «Интернет» по технологии </w:t>
            </w:r>
            <w:proofErr w:type="spellStart"/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WiFi</w:t>
            </w:r>
            <w:proofErr w:type="spellEnd"/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 (нарастающий итог)</w:t>
            </w:r>
          </w:p>
          <w:p w:rsidR="007A10E7" w:rsidRPr="00AA3EBD" w:rsidRDefault="007A10E7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AA3EBD">
              <w:rPr>
                <w:rFonts w:ascii="Times New Roman" w:hAnsi="Times New Roman" w:cs="Times New Roman"/>
                <w:u w:color="000000"/>
              </w:rPr>
              <w:lastRenderedPageBreak/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17,26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9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увеличение вложений в отечественные решения в сфере информационных технологий в 4 раза по сравнению с показателем 2019 года (в 2019 г. - 100%)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</w:rPr>
              <w:t>Увеличение вложений в отечественные решения в сфере информационных технологий по субъектам Российской Федерации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AA3EBD">
              <w:rPr>
                <w:rFonts w:ascii="Times New Roman" w:hAnsi="Times New Roman" w:cs="Times New Roman"/>
                <w:u w:color="000000"/>
              </w:rPr>
              <w:t>ГП РФ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9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 2030 году уровень «цифровой зрелости» ключевых отраслей экономики и социальной сферы, в том числе здравоохранения и образования, а также государственного управления достигнет 100 процентов</w:t>
            </w:r>
          </w:p>
        </w:tc>
      </w:tr>
      <w:tr w:rsidR="00AA3EBD" w:rsidRPr="00AA3EBD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ind w:left="57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«Цифровая зрелость» органов государственной власти Камчатского края,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 (нарастающий итог)</w:t>
            </w:r>
          </w:p>
          <w:p w:rsidR="007A10E7" w:rsidRPr="00AA3EBD" w:rsidRDefault="007A10E7">
            <w:pPr>
              <w:widowControl w:val="0"/>
              <w:spacing w:line="240" w:lineRule="atLeast"/>
              <w:ind w:left="57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AA3EBD">
              <w:rPr>
                <w:rFonts w:ascii="Times New Roman" w:hAnsi="Times New Roman" w:cs="Times New Roman"/>
                <w:u w:color="000000"/>
              </w:rPr>
              <w:t>ВДЛ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74,4</w:t>
            </w:r>
          </w:p>
        </w:tc>
      </w:tr>
    </w:tbl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4. Структура государственной программы</w:t>
      </w:r>
    </w:p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(обязательно к заполнению)</w:t>
      </w:r>
    </w:p>
    <w:p w:rsidR="007A10E7" w:rsidRPr="00AA3EBD" w:rsidRDefault="007A10E7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6806"/>
        <w:gridCol w:w="3693"/>
        <w:gridCol w:w="3843"/>
      </w:tblGrid>
      <w:tr w:rsidR="00AA3EBD" w:rsidRPr="00AA3EBD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Связь с показателями</w:t>
            </w:r>
          </w:p>
        </w:tc>
      </w:tr>
    </w:tbl>
    <w:p w:rsidR="007A10E7" w:rsidRPr="00AA3EBD" w:rsidRDefault="007A10E7">
      <w:pPr>
        <w:pStyle w:val="ae"/>
        <w:rPr>
          <w:rFonts w:ascii="Times New Roman" w:hAnsi="Times New Roman" w:cs="Times New Roman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6806"/>
        <w:gridCol w:w="3693"/>
        <w:gridCol w:w="3843"/>
      </w:tblGrid>
      <w:tr w:rsidR="00AA3EBD" w:rsidRPr="00AA3EBD" w:rsidTr="00AA3EBD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1. Направление (подпрограмма) «Цифровая экономика»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«Информационная инфраструктура»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Алексеевич)</w:t>
            </w:r>
          </w:p>
        </w:tc>
      </w:tr>
      <w:tr w:rsidR="00AA3EBD" w:rsidRPr="00AA3EBD" w:rsidTr="00AA3EBD">
        <w:trPr>
          <w:trHeight w:val="464"/>
        </w:trPr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rPr>
          <w:trHeight w:val="951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телекоммуникационной инфраструктуры для обеспечения широкополосным доступом к сети Интернет социально значимых объектов, а также эффективного и безопасного использования ими онлайн сервисов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подключение и широкополосный доступ к сети Интернет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 (нарастающий итог)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защищенного доступа к государственным, муниципальным и иным информационным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системам, а также к сети Интернет для отдельных категорий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социально значимых объектов с использованием единой сети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передачи данных</w:t>
            </w:r>
          </w:p>
        </w:tc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«Кадры для цифровой экономики»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 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Обеспечена реализация программ дополнительного образования для различных групп населения с целью развития компетенций </w:t>
            </w:r>
            <w:r w:rsidRPr="00AA3EBD">
              <w:rPr>
                <w:rFonts w:ascii="Times New Roman" w:hAnsi="Times New Roman" w:cs="Times New Roman"/>
              </w:rPr>
              <w:lastRenderedPageBreak/>
              <w:t>цифровой экономики; Сформирована система полной или частичной компенсации затрат на обучение по дополнительным профессиональным и общеобразовательным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программам для различных групп населения на развитие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востребованных в цифровой экономике компетенций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 xml:space="preserve">Достижение «цифровой зрелости» ключевых отраслей экономики и социальной сферы, в том числе здравоохранения и образования, а </w:t>
            </w:r>
            <w:r w:rsidRPr="00AA3EBD">
              <w:rPr>
                <w:rFonts w:ascii="Times New Roman" w:hAnsi="Times New Roman" w:cs="Times New Roman"/>
              </w:rPr>
              <w:lastRenderedPageBreak/>
              <w:t>также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«Информационная безопасность»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уровня защищенности государственных информационных систем и ресурсов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Осуществлено повышение защищенности государственных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систем и ресурсов, в результате чего обеспечены защита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граждан от утечки персональных данных, повышение уровня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доверия к государственным информационным системам и</w:t>
            </w:r>
          </w:p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ресурсам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Увеличение доли массовых социально значимых услуг, доступных в электронном виде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«Цифровые технологии»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Организация информационной поддержки компаниям Камчатского края в сфере ИТ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Рост объема производства отечественной продукции и услуг в сфере информационных технологий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Увеличение вложений в отечественные решения в сфере информационных технологий по субъектам Российской Федерации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«Цифровое государственное управление»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</w:t>
            </w:r>
          </w:p>
        </w:tc>
        <w:tc>
          <w:tcPr>
            <w:tcW w:w="3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Гражданам Камчатского края обеспечен доступ к оказанию массовых социально значимых государственных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(муниципальных) услуг с учетом достижения целей цифровой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трансформации, а также комплексных услуг по жизненным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ситуациям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Увеличение доли массовых социально значимых услуг, доступных в электронном виде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proofErr w:type="spellStart"/>
            <w:r w:rsidRPr="00AA3EBD">
              <w:rPr>
                <w:rFonts w:ascii="Times New Roman" w:hAnsi="Times New Roman" w:cs="Times New Roman"/>
              </w:rPr>
              <w:t>Цифровизация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3693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1.5.3.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Стимулирование граждан к получению государственных и муниципальных услуг в электронном виде с использованием ЕПГУ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2. Направление (подпрограмма) «Цифровой контур здравоохранения»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proofErr w:type="spellStart"/>
            <w:r w:rsidRPr="00AA3EBD">
              <w:rPr>
                <w:rFonts w:ascii="Times New Roman" w:hAnsi="Times New Roman" w:cs="Times New Roman"/>
              </w:rPr>
              <w:t>Сивак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Виктория Игоревна)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В результате </w:t>
            </w:r>
            <w:proofErr w:type="spellStart"/>
            <w:r w:rsidRPr="00AA3EBD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рецептов;</w:t>
            </w:r>
          </w:p>
        </w:tc>
        <w:tc>
          <w:tcPr>
            <w:tcW w:w="3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В результате </w:t>
            </w:r>
            <w:proofErr w:type="spellStart"/>
            <w:r w:rsidRPr="00AA3EBD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 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</w:t>
            </w:r>
            <w:r w:rsidRPr="00AA3EBD">
              <w:rPr>
                <w:rFonts w:ascii="Times New Roman" w:hAnsi="Times New Roman" w:cs="Times New Roman"/>
              </w:rPr>
              <w:lastRenderedPageBreak/>
              <w:t>платформенных решений, формирующих единый цифровой контур здравоохранения для решения следующих задач: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1) управления отраслью;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2) осуществления медицинской деятельности в соответствии со стандартами и клиническими рекомендациями;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3) обеспечения экономической эффективности сферы здравоохранения;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4) управления персоналом и кадрового обеспечения;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5) обеспечения эффективного управления цифровой инфраструктурой;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6) контрольно-надзорной деятельности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Повышение ожидаемой продолжительности жизни до 78 лет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 решения следующих задач: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 управления отраслью,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- обеспечения экономической эффективности сферы </w:t>
            </w:r>
            <w:r w:rsidRPr="00AA3EBD">
              <w:rPr>
                <w:rFonts w:ascii="Times New Roman" w:hAnsi="Times New Roman" w:cs="Times New Roman"/>
              </w:rPr>
              <w:lastRenderedPageBreak/>
              <w:t>здравоохранения,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 управления персоналом и кадрового обеспечения,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 обеспечения эффективного управления цифровой инфраструктурой,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 контрольно-надзорной деятельности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«Развитие информатизации в здравоохранении»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здравоохранения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информационной и технологической поддержки деятельности Министерства здравоохранения Камчатского края в области использования информационных систем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информационных систем в сфере здравоохранения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3. Направление (подпрограмма) «Цифровая трансформация образовательной среды»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«Цифровая образовательная среда»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(Лебедева Александра Сергеевна)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Обновление материально-технической базу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Внедрены новые образовательные технологии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«Развитие и сопровождение информационных технологий и информационных системе сфере образования»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образования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информационных систем в сфере образования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4. Направление (подпрограмма) «Цифровая трансформация в сфере транспорта»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«Общесистемные меры развития дорожного хозяйства»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(Миронов Сергей Анатольевич)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транспорта и дорожного строительства Камчатского края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</w:t>
            </w:r>
            <w:r w:rsidRPr="00AA3EBD">
              <w:rPr>
                <w:rFonts w:ascii="Times New Roman" w:hAnsi="Times New Roman" w:cs="Times New Roman"/>
                <w:iCs/>
              </w:rPr>
              <w:t>2019-2024</w:t>
            </w:r>
            <w:r w:rsidRPr="00AA3EBD">
              <w:rPr>
                <w:rFonts w:ascii="Times New Roman" w:hAnsi="Times New Roman" w:cs="Times New Roman"/>
              </w:rPr>
              <w:t>)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Совершенствование регуляторной политики и применения новых технологий в дорожной отрасли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применение новых технологий в дорожной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отрасли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«Цифровая трансформация в сфере транспорта»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эффективности государственного управления в сфере контроля, учёта и мониторинга  транспорта в Камчатском крае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«Развитие и сопровождение системы автоматической фиксации административных правонарушений в области безопасности дорожного движения»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4.3.1.</w:t>
            </w:r>
          </w:p>
        </w:tc>
        <w:tc>
          <w:tcPr>
            <w:tcW w:w="6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Поддержка мероприятий по фиксации нарушений Правил дорожного движения Российской Федерации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Поддержка мероприятий по фиксации нарушений Правил дорожного движения Российской Федерации с использованием автоматических комплексов, в том числе рассылка заказной </w:t>
            </w:r>
            <w:r w:rsidRPr="00AA3EBD">
              <w:rPr>
                <w:rFonts w:ascii="Times New Roman" w:hAnsi="Times New Roman" w:cs="Times New Roman"/>
              </w:rPr>
              <w:lastRenderedPageBreak/>
              <w:t>корреспонденцией документов, полученных с их помощью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4.3.2.</w:t>
            </w:r>
          </w:p>
        </w:tc>
        <w:tc>
          <w:tcPr>
            <w:tcW w:w="6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Создание (обновление) комплексов автоматической фиксации нарушений Правил дорожного движения Российской Федерации на территории Камчатского края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5. Направление (подпрограмма) «Развитие инфраструктуры связи»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«Инфраструктура связи»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Алексеевич)</w:t>
            </w:r>
          </w:p>
        </w:tc>
      </w:tr>
      <w:tr w:rsidR="00AA3EBD" w:rsidRPr="00AA3EBD" w:rsidTr="00733EEE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3EBD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EBD" w:rsidRPr="00AA3EBD" w:rsidRDefault="00AA3EBD" w:rsidP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Срок реализации</w:t>
            </w:r>
          </w:p>
          <w:p w:rsidR="00AA3EBD" w:rsidRPr="00AA3EBD" w:rsidRDefault="00AA3EBD" w:rsidP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  <w:iCs/>
              </w:rPr>
              <w:t>2024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инфраструктуры связи для обеспечения возможности широкополосного доступа к сети «Интернет» домохозяйств в малонаселенных, отдаленных и труднодоступных населенных пунктах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сети волоконно-оптических линий связи на территории Камчатского края, досрочное достижение Камчатским краем показателя национальной цели «Цифровая трансформация» «доля домохозяйств, которым обеспечена возможность широкополосного доступа к информационно-телекоммуникационной сети Интернет», определенной Указом Президента Российской Федерации от 21.07.2020 № 474 «О национальных целях развития Российской Федерации на период до 2030 года»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«Предоставление дотаций бюджетам муниципальных образований в Камчатском крае на развитие инфраструктуры связи в Камчатском крае»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5.2.1.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инфраструктуры связи в Камчатском крае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организации видеонаблюдения, предоставление информации и новостей жителям населенных пунктов Камчатского края через средства отображения, организация общедоступных точек в сеть интернет в местах массового скопления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«Инфраструктура связи»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5.3.1.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инфраструктуры связи для обеспечения возможности широкополосного доступа к сети «Интернет» домохозяйств в малонаселенных, отдаленных и труднодоступных населенных пунктах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сети волоконно-оптических линий связи на территории Камчатского края, досрочное достижение Камчатским краем показателя национальной цели «Цифровая трансформация» «доля домохозяйств, которым обеспечена возможность широкополосного доступа к информационно-телекоммуникационной сети Интернет», определенной Указом Президента Российской Федерации от 21.07.2020 № 474 «О национальных целях развития Российской Федерации на период до 2030 года»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5.3.2.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Развитие инфраструктуры связи для обеспечения возможности широкополосного доступа к сети Интернет домохозяйств в малонаселенных, отдаленных и труднодоступных населенных пунктах, северных территориях и на Дальнем Востоке, а также необходимой телекоммуникационной инфраструктуры на автодорогах и в многоквартирных домах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Снижение аварийности, обеспечение безопасности передвижения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6. Направление (подпрограмма) «Цифровое государственное управление»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Региональный проект «Повышение качества и доступности предоставления услуг, в том числе в электронной форме, в целях достижения результатов федерального проекта «Развитие цифровых и информационных проектов на территории субъектов Российской Федерации»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(Чекин Евгений Алексеевич)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2024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Реализация проектов, направленных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на становление информационного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общества на территории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доли региональных массовых социально значимых государственных и муниципальных услуг (сервисов), оказываемых в Камчатском крае в электронном виде посредством ведомственных информационных систем с применением цифровых административных регламентов, от количества региональных массовых социально значимых государственных и муниципальных услуг (сервисов), предоставляемых посредством ведомственных информационных систем в Камчатском крае до 60%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«Повышение качества и доступности предоставления услуг, в том числе в электронной форме»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tabs>
                <w:tab w:val="left" w:pos="4620"/>
              </w:tabs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6.2.1.</w:t>
            </w:r>
          </w:p>
        </w:tc>
        <w:tc>
          <w:tcPr>
            <w:tcW w:w="6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региональной системы межведомственного электронного взаимодействия и всех компонентов системы в соответствии с действующим законодательством Российской Федерации и Камчатского края, в том числе обновление Системы и её компонентов в следствии изменения законодательства Российской Федерации и Камчатского края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информационной системы МФЦ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центра компетенции по цифровым технологиям в Камчатском крае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центра компетенции по цифровым технологиям в Камчатском крае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6.2.3.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Предоставление государственных услуг и государственных функций методом «выездных бригад»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предоставление государственных услуг и государственных функций методом "выездных бригад"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«Создание, развитие и сопровождение информационных систем»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6.3.1.</w:t>
            </w:r>
          </w:p>
        </w:tc>
        <w:tc>
          <w:tcPr>
            <w:tcW w:w="6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Повышение качества, оперативности и достоверности контрольно-надзорных мероприятий, внедрение </w:t>
            </w:r>
            <w:proofErr w:type="spellStart"/>
            <w:r w:rsidRPr="00AA3EBD">
              <w:rPr>
                <w:rFonts w:ascii="Times New Roman" w:hAnsi="Times New Roman" w:cs="Times New Roman"/>
              </w:rPr>
              <w:t>чеклистов</w:t>
            </w:r>
            <w:proofErr w:type="spellEnd"/>
            <w:r w:rsidRPr="00AA3EBD">
              <w:rPr>
                <w:rFonts w:ascii="Times New Roman" w:hAnsi="Times New Roman" w:cs="Times New Roman"/>
              </w:rPr>
              <w:t>, дистанционных способов контроля и надзора, автоматизация контрольно-надзорной деятельности, повышение эффективности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непрерывной и бесперебойной работы системы электронного документооборота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открытости и доступности информации о деятельности исполнительных органов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непрерывной и бесперебойной работы системы электронного документооборота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открытости и доступности информации о деятельности исполнительных органов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Автоматизация кадрового учета в исполнительных органах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Разработана и запущена необходимая ИТ инфраструктура и программное обеспечение для создания и функционирования ситуационного центра Губернатора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Обеспечена бесперебойная работа и развитие информационного портала экологического мониторинга в Камчатском крае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Обеспечена модернизация информационной системы «Корпоративный портал Правительства Камчатского края»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Обеспечена модернизация информационно-аналитической системы «Камчатка в Порядке»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программного комплекта «Скиф»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программ ЭВМ «Управление мастер-данными организации»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Обеспечение бесперебойной работы государственной </w:t>
            </w:r>
            <w:r w:rsidRPr="00AA3EBD">
              <w:rPr>
                <w:rFonts w:ascii="Times New Roman" w:hAnsi="Times New Roman" w:cs="Times New Roman"/>
              </w:rPr>
              <w:lastRenderedPageBreak/>
              <w:t>информационной системы Камчатского края в сфере закупок товаров, работ, услуг для обеспечения нужд Камчатского края «АС «Госзаказ»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информационной системы бухгалтерского учета и отчетности в КГКУ «Центр финансового обеспечения» на базе облачной инфраструктуры»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информационной системы «АИСТ» и «Формирование и ведение реестра поставщиков социальных услуг и регистра получателей социальных услуг»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 информационной системы «Цифровая платформа социальных сервисов «Социальные баллы»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«Развитие и поддержка вычислительной и телекоммуникационной инфраструктуры»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6.4.1.</w:t>
            </w:r>
          </w:p>
        </w:tc>
        <w:tc>
          <w:tcPr>
            <w:tcW w:w="6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Использование базовой вычислительной и телекоммуникационной инфраструктуры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Подключение к сети передачи данных, обеспечивающей доступ к единой сети передачи данных и (или) к сети «Интернет» социально значимых объектов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Обеспечение непрерывной и бесперебойной работы серверного и телекоммуникационного оборудования центра обработки данных исполнительных органов </w:t>
            </w:r>
            <w:r w:rsidRPr="00AA3EBD">
              <w:rPr>
                <w:rFonts w:ascii="Times New Roman" w:hAnsi="Times New Roman" w:cs="Times New Roman"/>
              </w:rPr>
              <w:lastRenderedPageBreak/>
              <w:t>Камчатского края</w:t>
            </w:r>
          </w:p>
        </w:tc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6.4.2.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Объединение исполнительных органов в единую корпоративную сеть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Подключение к сети передачи данных, обеспечивающей доступ к единой сети передачи данных и (или) к сети «Интернет» социально значимых объектов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6.4.3.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Расширение функциональности телекоммуникационной сети исполнительных органов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защиты доступа в сеть интернет и контроль доступа к информационным ресурсам в сети Интернет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6.4.4.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безопасности корпоративной сети исполнительных органов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эффективности и безопасности корпоративной сети исполнительных органов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6.4.5.</w:t>
            </w:r>
          </w:p>
        </w:tc>
        <w:tc>
          <w:tcPr>
            <w:tcW w:w="680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защищенности информационных систем и ресурсов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Защита информационных систем и рабочих мест в исполнительных органах Камчатского края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качественного Интернет-контента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и непрерывной работы информационных систем и оборудования в центре обработки данных региональной системы межведомственного электронного взаимодействия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бесперебойной работы технических и программных комплексов организации бюджетного процесса и государственных закупок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Переход к сервисной модели </w:t>
            </w:r>
            <w:r w:rsidRPr="00AA3EBD">
              <w:rPr>
                <w:rFonts w:ascii="Times New Roman" w:hAnsi="Times New Roman" w:cs="Times New Roman"/>
              </w:rPr>
              <w:lastRenderedPageBreak/>
              <w:t>обеспечения информационной безопасности с целью обеспечения безопасного и устойчивого функционирования информационной инфраструктуры исполнительных органов Камчатского края, а также недопущения дестабилизации деятельности исполнительных органов Камчатского края в результате деструктивных воздействий на объекты информатизации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Обеспечено внедрение комплексного решения по автоматизации и контролю организационных процессов и мероприятий по защите информации в исполнительных органах Камчатского края «</w:t>
            </w:r>
            <w:proofErr w:type="spellStart"/>
            <w:r w:rsidRPr="00AA3EBD">
              <w:rPr>
                <w:rFonts w:ascii="Times New Roman" w:hAnsi="Times New Roman" w:cs="Times New Roman"/>
              </w:rPr>
              <w:t>АльфаДок.Платформа</w:t>
            </w:r>
            <w:proofErr w:type="spellEnd"/>
            <w:r w:rsidRPr="00AA3E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  <w:bCs/>
              </w:rPr>
            </w:pPr>
            <w:r w:rsidRPr="00AA3EBD">
              <w:rPr>
                <w:rFonts w:ascii="Times New Roman" w:hAnsi="Times New Roman" w:cs="Times New Roman"/>
                <w:bCs/>
              </w:rPr>
              <w:t>7. Направление (подпрограмма) «Цифровая трансформация социальной сферы»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«Цифровая трансформация в социальной сфере, сфере занятости населения и труда»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труда и развития кадрового потенциала Камчатского края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7.1.1.</w:t>
            </w:r>
          </w:p>
        </w:tc>
        <w:tc>
          <w:tcPr>
            <w:tcW w:w="6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Внедрение и использование цифровых технологий в сфере занятости населения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Внедрение и использование цифровых технологий в сфере социальной помощи и поддержки населения</w:t>
            </w:r>
          </w:p>
        </w:tc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 w:rsidTr="00AA3EBD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  <w:bCs/>
              </w:rPr>
              <w:t>8. Направление (подпрограмма) «</w:t>
            </w:r>
            <w:r w:rsidRPr="00AA3EBD">
              <w:rPr>
                <w:rFonts w:ascii="Times New Roman" w:hAnsi="Times New Roman" w:cs="Times New Roman"/>
              </w:rPr>
              <w:t>Умный регион»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8.1.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«Цифровая трансформация в сфере жилищно-коммунального хозяйства»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Внедрение информационной системы «Региональный портал по технологическому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«Цифровая трансформация в сфере строительства»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Внедрение и использование цифровых технологий в сфере строительства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«Цифровая трансформация в сфере земельных и имущественных отношений»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Обеспечение функционирования и развития информационных систем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Внедрение и использование цифровых технологий в сфере земельно-имущественных отношений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Достижение «цифровой зрелости» ключевых отраслей экономики и социальной сферы, в том числе</w:t>
            </w:r>
          </w:p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здравоохранения и образования, а также государственного управления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  <w:bCs/>
              </w:rPr>
              <w:t>8. Направление (подпрограмма) «</w:t>
            </w:r>
            <w:r w:rsidRPr="00AA3EBD">
              <w:rPr>
                <w:rFonts w:ascii="Times New Roman" w:hAnsi="Times New Roman" w:cs="Times New Roman"/>
              </w:rPr>
              <w:t>Обеспечение реализации государственной программы»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«Обеспечение деятельности Министерства цифрового развития Камчатского края»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Качественно, своевременно и эффективно осуществлены </w:t>
            </w:r>
            <w:r w:rsidRPr="00AA3EBD">
              <w:rPr>
                <w:rFonts w:ascii="Times New Roman" w:hAnsi="Times New Roman" w:cs="Times New Roman"/>
              </w:rPr>
              <w:lastRenderedPageBreak/>
              <w:t>полномочия Министерства цифрового развития Камчатского края и подведомственных учреждений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 xml:space="preserve">Реализованы мероприятия, </w:t>
            </w:r>
            <w:r w:rsidRPr="00AA3EBD">
              <w:rPr>
                <w:rFonts w:ascii="Times New Roman" w:hAnsi="Times New Roman" w:cs="Times New Roman"/>
              </w:rPr>
              <w:lastRenderedPageBreak/>
              <w:t>связанные с содержанием Министерства цифрового развития Камчатского края и подведомственных учреждений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«Выполнение технологических функций в области информатизации»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Качественно, своевременно и эффективно осуществлены полномочия Министерства цифрового развития Камчатского края и подведомственных учреждений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Реализованы мероприятия, связанные с содержанием Министерства цифрового развития Камчатского края и подведомственных учреждений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Комплекс процессных мероприятий «Обеспечение предоставления государственных и муниципальных услуг по принципу «одного окна» в Камчатском крае»</w:t>
            </w:r>
          </w:p>
        </w:tc>
      </w:tr>
      <w:tr w:rsidR="00AA3EBD" w:rsidRPr="00AA3EBD" w:rsidTr="00AA3EBD">
        <w:tc>
          <w:tcPr>
            <w:tcW w:w="75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  <w:tr w:rsidR="00AA3EBD" w:rsidRPr="00AA3EBD" w:rsidTr="00AA3EBD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Качественно, своевременно и эффективно осуществлены полномочия Министерства цифрового развития Камчатского края и подведомственных учреждений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Реализованы мероприятия, связанные с содержанием Министерства цифрового развития Камчатского края и подведомственных учреждений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-</w:t>
            </w:r>
          </w:p>
        </w:tc>
      </w:tr>
    </w:tbl>
    <w:p w:rsidR="007A10E7" w:rsidRPr="00AA3EBD" w:rsidRDefault="00AA3EBD">
      <w:pPr>
        <w:spacing w:before="74"/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br w:type="page"/>
      </w:r>
    </w:p>
    <w:p w:rsidR="007A10E7" w:rsidRPr="00AA3EBD" w:rsidRDefault="00AA3EBD">
      <w:pPr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lastRenderedPageBreak/>
        <w:t>5. Финансовое обеспечение государственной программы</w:t>
      </w:r>
    </w:p>
    <w:p w:rsidR="007A10E7" w:rsidRPr="00AA3EBD" w:rsidRDefault="007A10E7">
      <w:pPr>
        <w:jc w:val="center"/>
        <w:rPr>
          <w:rFonts w:ascii="Times New Roman" w:hAnsi="Times New Roman" w:cs="Times New Roman"/>
        </w:rPr>
      </w:pPr>
    </w:p>
    <w:tbl>
      <w:tblPr>
        <w:tblW w:w="15438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8"/>
        <w:gridCol w:w="1559"/>
        <w:gridCol w:w="1417"/>
        <w:gridCol w:w="945"/>
        <w:gridCol w:w="1001"/>
        <w:gridCol w:w="1011"/>
        <w:gridCol w:w="1002"/>
        <w:gridCol w:w="999"/>
        <w:gridCol w:w="1406"/>
      </w:tblGrid>
      <w:tr w:rsidR="00AA3EBD" w:rsidRPr="00AA3EBD"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93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AA3EBD" w:rsidRPr="00AA3EBD"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Всего</w:t>
            </w:r>
          </w:p>
        </w:tc>
      </w:tr>
    </w:tbl>
    <w:p w:rsidR="007A10E7" w:rsidRPr="00AA3EBD" w:rsidRDefault="007A10E7">
      <w:pPr>
        <w:pStyle w:val="ae"/>
        <w:rPr>
          <w:rFonts w:ascii="Times New Roman" w:hAnsi="Times New Roman" w:cs="Times New Roman"/>
        </w:rPr>
      </w:pPr>
    </w:p>
    <w:tbl>
      <w:tblPr>
        <w:tblW w:w="15395" w:type="dxa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64"/>
        <w:gridCol w:w="1558"/>
        <w:gridCol w:w="1419"/>
        <w:gridCol w:w="941"/>
        <w:gridCol w:w="998"/>
        <w:gridCol w:w="1023"/>
        <w:gridCol w:w="996"/>
        <w:gridCol w:w="997"/>
        <w:gridCol w:w="1399"/>
      </w:tblGrid>
      <w:tr w:rsidR="00AA3EBD" w:rsidRPr="00AA3EBD">
        <w:trPr>
          <w:tblHeader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</w:t>
            </w: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AA3EBD">
              <w:rPr>
                <w:rFonts w:ascii="Times New Roman" w:hAnsi="Times New Roman" w:cs="Times New Roman"/>
                <w:iCs/>
              </w:rPr>
              <w:t>Государственная программа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1353178,42422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1307479,10466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AA3EB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1300742,72422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1307479,10466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52435,70000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AA3EB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AA3EBD">
              <w:rPr>
                <w:rFonts w:ascii="Times New Roman" w:hAnsi="Times New Roman" w:cs="Times New Roman"/>
                <w:iCs/>
              </w:rPr>
              <w:t>«Информационная инфраструктура»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AA3EB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  <w:iCs/>
              </w:rPr>
              <w:t>Структурный элемент</w:t>
            </w:r>
            <w:r w:rsidRPr="00AA3EB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AA3EBD">
              <w:rPr>
                <w:rFonts w:ascii="Times New Roman" w:hAnsi="Times New Roman" w:cs="Times New Roman"/>
                <w:iCs/>
              </w:rPr>
              <w:t>«Кадры для цифровой экономики»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AA3EB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«Информационная безопасность»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«Цифровые технологии»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Структурный элемент «Цифровое государственное управление»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«РП Создание единого цифрового контура в здравоохранении на основе единой государственной информационной системы в сфере здравоохранения (ЕГИСЗ)»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66 378,59095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38 600,00000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38 877,79095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27 500,80000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информатизации в здравоохранении»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104 146,63000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104 146,63000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104 146,63000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104 146,63000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«РП Цифровая образовательная среда»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21 001,31310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210,01310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20 791,30000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 сопровождение информационных технологий и информационных системе сфере образования»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12 100,80000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12 100,80000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12 100,80000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12 100,80000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Структурный элемент «РП Общесистемные меры </w:t>
            </w:r>
            <w:r w:rsidRPr="00AA3EBD">
              <w:rPr>
                <w:rFonts w:ascii="Times New Roman" w:hAnsi="Times New Roman" w:cs="Times New Roman"/>
              </w:rPr>
              <w:lastRenderedPageBreak/>
              <w:t>развития дорожного хозяйства»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транспорта»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50 100,00000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50 100,00000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50 100,00000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50 100,00000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 сопровождение системы автоматической фиксации административных правонарушений в области безопасности дорожного движения»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74 067,00000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74 067,00000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74 067,00000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74 067,00000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«Инфраструктура связи (ВОЛС)»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12 479,60000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12 479,60000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«Предоставление дотаций бюджетам муниципальных образований в Камчатском крае на развитие инфраструктуры связи в Камчатском крае»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6 000,00000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7 600,00000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6 000,00000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7 600,00000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Структурный элемент «Предоставление дотаций </w:t>
            </w:r>
            <w:r w:rsidRPr="00AA3EBD">
              <w:rPr>
                <w:rFonts w:ascii="Times New Roman" w:hAnsi="Times New Roman" w:cs="Times New Roman"/>
              </w:rPr>
              <w:lastRenderedPageBreak/>
              <w:t>бюджетам муниципальных образований в Камчатском крае на развитие инфраструктуры связи в Камчатском крае»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6 000,00000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7 600,00000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6 000,00000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7 600,00000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«Инфраструктура связи»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35 285,40000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11 400,00000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35 285,40000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11 400,00000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«Повышение качества и доступности предоставления услуг, в том числе в электронной форме, в целях достижения результатов федерального проекта «Развитие цифровых и информационных проектов на территории субъектов Российской Федерации»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5 313,70628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1 170,10628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4 143,60000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«Повышение качества и доступности предоставления услуг, в том числе в электронной форме»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54 092,70000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54 960,40560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54 092,70000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54 960,40560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«Создание, развитие и сопровождение информационных систем»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172 949,32452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142 949,32452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172 949,32452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142 949,32452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 поддержка вычислительной и телекоммуникационной инфраструктуры»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102 975,60826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183 275,61454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102 975,60826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183 275,61454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социальной сфере, сфере занятости населения и труда»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14 003,51111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15 329,90000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14 003,51111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15 329,90000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жилищно-коммунального хозяйства»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4 533,80000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4 607,40000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4 533,80000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4 607,40000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строительства»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16 530,00000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16 530,00000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16 530,00000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16 530,00000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земельных и имущественных отношений»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«Обеспечение деятельности Министерства цифрового развития Камчатского края»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57 903,40000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57 903,40000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«Выполнение технологических функций в области информатизации»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95 182,67000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99 884,63000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95 182,67000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99 884,63000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«Обеспечение предоставления государственных и муниципальных услуг по принципу «одного окна» в Камчатском крае» (всего), в том числе: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448 134,37000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450 554,00000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448 134,37000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450 554,00000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EBD" w:rsidRPr="00AA3EBD"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widowControl w:val="0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10E7" w:rsidRPr="00AA3EBD" w:rsidRDefault="007A10E7">
      <w:pPr>
        <w:jc w:val="center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AA3EBD" w:rsidRDefault="00AA3EBD">
      <w:pPr>
        <w:jc w:val="right"/>
        <w:rPr>
          <w:rFonts w:ascii="Times New Roman" w:hAnsi="Times New Roman" w:cs="Times New Roman"/>
        </w:rPr>
      </w:pPr>
    </w:p>
    <w:p w:rsidR="007A10E7" w:rsidRPr="00AA3EBD" w:rsidRDefault="00AA3EBD">
      <w:pPr>
        <w:jc w:val="right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lastRenderedPageBreak/>
        <w:t>Приложение 1</w:t>
      </w:r>
    </w:p>
    <w:p w:rsidR="007A10E7" w:rsidRPr="00AA3EBD" w:rsidRDefault="00AA3EBD">
      <w:pPr>
        <w:jc w:val="right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к государственной программе Камчатского края</w:t>
      </w:r>
    </w:p>
    <w:p w:rsidR="007A10E7" w:rsidRPr="00AA3EBD" w:rsidRDefault="00AA3EBD">
      <w:pPr>
        <w:jc w:val="right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«Цифровая трансформация в Камчатском крае»</w:t>
      </w:r>
    </w:p>
    <w:p w:rsidR="007A10E7" w:rsidRPr="00AA3EBD" w:rsidRDefault="007A10E7">
      <w:pPr>
        <w:jc w:val="center"/>
        <w:rPr>
          <w:rFonts w:ascii="Times New Roman" w:hAnsi="Times New Roman" w:cs="Times New Roman"/>
        </w:rPr>
      </w:pPr>
    </w:p>
    <w:p w:rsidR="007A10E7" w:rsidRPr="00AA3EBD" w:rsidRDefault="00AA3EBD">
      <w:pPr>
        <w:jc w:val="center"/>
        <w:rPr>
          <w:rFonts w:ascii="Times New Roman" w:hAnsi="Times New Roman" w:cs="Times New Roman"/>
        </w:rPr>
      </w:pPr>
      <w:r w:rsidRPr="00AA3EBD">
        <w:rPr>
          <w:rFonts w:ascii="Times New Roman" w:hAnsi="Times New Roman" w:cs="Times New Roman"/>
        </w:rPr>
        <w:t>1. Реестр документов, входящих в состав государственной программы</w:t>
      </w:r>
    </w:p>
    <w:p w:rsidR="007A10E7" w:rsidRPr="00AA3EBD" w:rsidRDefault="007A10E7">
      <w:pPr>
        <w:jc w:val="center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2844"/>
        <w:gridCol w:w="2343"/>
        <w:gridCol w:w="3177"/>
        <w:gridCol w:w="1700"/>
        <w:gridCol w:w="2152"/>
        <w:gridCol w:w="2631"/>
      </w:tblGrid>
      <w:tr w:rsidR="00AA3EBD" w:rsidRPr="00AA3EBD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Вид документа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Наименование документа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Реквизиты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3"/>
              <w:rPr>
                <w:rFonts w:ascii="Times New Roman" w:hAnsi="Times New Roman" w:cs="Times New Roman"/>
                <w:b w:val="0"/>
                <w:bCs w:val="0"/>
              </w:rPr>
            </w:pPr>
            <w:r w:rsidRPr="00AA3EBD">
              <w:rPr>
                <w:rFonts w:ascii="Times New Roman" w:hAnsi="Times New Roman" w:cs="Times New Roman"/>
                <w:b w:val="0"/>
                <w:bCs w:val="0"/>
              </w:rPr>
              <w:t>Гиперссылка на текст документа</w:t>
            </w:r>
          </w:p>
        </w:tc>
      </w:tr>
    </w:tbl>
    <w:p w:rsidR="007A10E7" w:rsidRPr="00AA3EBD" w:rsidRDefault="007A10E7">
      <w:pPr>
        <w:pStyle w:val="ae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1927"/>
        <w:gridCol w:w="3177"/>
        <w:gridCol w:w="1700"/>
        <w:gridCol w:w="2152"/>
        <w:gridCol w:w="2631"/>
      </w:tblGrid>
      <w:tr w:rsidR="00AA3EBD" w:rsidRPr="00AA3EBD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0E7" w:rsidRPr="00AA3EBD" w:rsidRDefault="00AA3EB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Государственная программа «Цифровая трансформация в Камчатском крае»</w:t>
            </w:r>
          </w:p>
        </w:tc>
      </w:tr>
      <w:tr w:rsidR="00AA3EBD" w:rsidRPr="00AA3EB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5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«Информационная инфраструктура»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«Информационная инфраструктура»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t xml:space="preserve">Протокол заседания Совета по организации проектной деятельности при Губернаторе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01.07.2019 № 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6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https://www.kamgov.ru/national-project/1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«Кадры для цифровой экономики»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«Кадры для цифровой экономики»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t xml:space="preserve">Протокол заседания Совета по организации проектной деятельности при Губернаторе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01.07.2019 № 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7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https://www.kamgov.ru/national-project/1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«Информационная безопасность»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«Информационная безопасность»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t xml:space="preserve">Протокол заседания Совета по организации проектной деятельности при Губернаторе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01.07.2019 № 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8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https://www.kamgov.ru/national-project/1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«Цифровые технологии»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«Цифровые технологии»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t xml:space="preserve">Протокол заседания Совета по организации проектной деятельности при Губернаторе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01.07.2019 № 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9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https://www.kamgov.ru/national-project/1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«Цифровые технологии»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«Цифровое государственное управление»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t xml:space="preserve">Протокол заседания Совета по организации проектной деятельности при Губернаторе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01.07.2019 № 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0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https://www.kamgov.ru/national-project/1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Паспорт регионального проекта «Создание единого цифрового контура в здравоохранении на основе единой государственной информационной системы в </w:t>
            </w:r>
            <w:r w:rsidRPr="00AA3EBD">
              <w:rPr>
                <w:rFonts w:ascii="Times New Roman" w:hAnsi="Times New Roman" w:cs="Times New Roman"/>
              </w:rPr>
              <w:lastRenderedPageBreak/>
              <w:t>сфере здравоохранения (ЕГИСЗ)»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lastRenderedPageBreak/>
              <w:t>Протокол заседания Совета по организации проектной деятельности при Губер</w:t>
            </w:r>
            <w:r w:rsidRPr="00AA3EBD">
              <w:lastRenderedPageBreak/>
              <w:t xml:space="preserve">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1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https://www.kamgov.ru/national-project/6/regional-project/24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информатизации в здравоохранении»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2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образовательная среда»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«Цифровая образовательная среда»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</w:pPr>
            <w:r w:rsidRPr="00AA3EBD">
              <w:t xml:space="preserve">Протокол заседания Совета по организации проектной деятельности при Губернаторе Камчатского края 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3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https://www.kamgov.ru/national-project/5/regional-project/19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 сопровождение информационных технологий и информационных системе сфере образования»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4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«Общесистемные меры развития дорожного хозяйства»</w:t>
            </w:r>
          </w:p>
        </w:tc>
      </w:tr>
      <w:tr w:rsidR="00AA3EBD" w:rsidRPr="00AA3EBD">
        <w:trPr>
          <w:trHeight w:val="6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регионального проекта «Общесистемные меры развития дорожного хозяйства»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docdata"/>
              <w:widowControl w:val="0"/>
              <w:spacing w:beforeAutospacing="0" w:afterAutospacing="0"/>
              <w:jc w:val="center"/>
            </w:pPr>
            <w:r w:rsidRPr="00AA3EBD">
              <w:t>Протокол заседания Совета по организации проектной деятельности при Губер</w:t>
            </w:r>
            <w:r w:rsidRPr="00AA3EBD">
              <w:lastRenderedPageBreak/>
              <w:t>наторе Камчатского края</w:t>
            </w:r>
          </w:p>
          <w:p w:rsidR="007A10E7" w:rsidRPr="00AA3EBD" w:rsidRDefault="007A10E7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Совет по организации проектной деятельности при Губернаторе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5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https://www.kamgov.ru/national-project/10/regional-project/35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транспорта»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6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 сопровождение системы автоматической фиксации административных правонарушений в области безопасности дорожного движения»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7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«Инфраструктура связи (ВОЛС)»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</w:rPr>
              <w:t xml:space="preserve">«Об утверждении Порядка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 xml:space="preserve">предоставления юридическим лицам субсидии из краевого бюджета в целях возмещения части затрат, связанных с производством работ по созданию волоконно-оптической линии связи по маршруту «Анавгай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softHyphen/>
              <w:t xml:space="preserve"> Усть-Хайрюзово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softHyphen/>
              <w:t xml:space="preserve"> Тигиль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softHyphen/>
              <w:t xml:space="preserve"> Палана – Оссора»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27.05.2022 № 270-П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8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https://www.kamgov.ru/digital/gosudarstvennaa-podderzka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«Предоставление дотаций бюджетам муниципальных образований в Камчатском крае на развитие инфраструктуры связи в Камчатском крае»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</w:rPr>
              <w:t xml:space="preserve">Правила предоставления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из краевого бюджета дотаций на поддержку мер по обеспечению сбалансированности местных бюджетов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widowControl w:val="0"/>
              <w:suppressAutoHyphens w:val="0"/>
              <w:overflowPunct w:val="0"/>
              <w:jc w:val="both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AA3EBD">
              <w:rPr>
                <w:rFonts w:ascii="Times New Roman" w:hAnsi="Times New Roman" w:cs="Times New Roman"/>
              </w:rPr>
              <w:t xml:space="preserve">«Об утверждении Методики </w:t>
            </w:r>
            <w:r w:rsidRPr="00AA3EBD">
              <w:rPr>
                <w:rFonts w:ascii="Times New Roman" w:hAnsi="Times New Roman" w:cs="Times New Roman"/>
                <w:kern w:val="0"/>
                <w:lang w:bidi="ar-SA"/>
              </w:rPr>
              <w:t>распределения и Правила предоставления из краевого бюджета дотаций на поддержку мер по обеспечению сбалансированности местных бюджетов»</w:t>
            </w:r>
          </w:p>
          <w:p w:rsidR="007A10E7" w:rsidRPr="00AA3EBD" w:rsidRDefault="007A10E7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24.04.2020 № 155-П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финансов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19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https://kamgov.ru/document/frontend-document/view-npa?id=24363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«Инфраструктура связи»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0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«Повышение качества и доступности предоставления услуг, в том числе в электронной форме, в целях достижения результатов федерального проекта «Развитие цифровых и информационных проектов на территории субъектов Российской Федерации»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Правила распределения и предоставления из федерального бюджета субсидий бюджетам субъектов Российской Федерации на </w:t>
            </w:r>
            <w:proofErr w:type="spellStart"/>
            <w:r w:rsidRPr="00AA3EB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A3EBD">
              <w:rPr>
                <w:rFonts w:ascii="Times New Roman" w:hAnsi="Times New Roman" w:cs="Times New Roman"/>
              </w:rPr>
              <w:t xml:space="preserve"> расходных обязательств субъектов Российской Федерации, возникающих при реализации мероприятий по поддержке региональных проектов в сфере информационных технологий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Российской Федерации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Российской Федерации «Информационное общество»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15.04.2014 № 313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1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https://digital.gov.ru/uploaded/files/pravila-raspredeleniya-i-predostavleniya-iz-federalnogo-byudzheta-subsidij-byudzhetam-subektov-rossijskoj-federatsii-na-podderzhku-regionalnyih-proektov-v-sfere-informatsionnyih-tehnologij.pdf?utm_referrer=https%3a%2f%2fyandex.ru%2f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Повышение качества и доступности предоставления услуг, в том числе в электронной форме»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«Об утверждении государственной программы Камчатского края «Цифровая </w:t>
            </w:r>
            <w:r w:rsidRPr="00AA3EBD">
              <w:rPr>
                <w:rFonts w:ascii="Times New Roman" w:hAnsi="Times New Roman" w:cs="Times New Roman"/>
              </w:rPr>
              <w:lastRenderedPageBreak/>
              <w:t>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 xml:space="preserve">Министерство цифрового развития </w:t>
            </w:r>
            <w:r w:rsidRPr="00AA3EBD">
              <w:rPr>
                <w:rFonts w:ascii="Times New Roman" w:hAnsi="Times New Roman" w:cs="Times New Roman"/>
              </w:rPr>
              <w:lastRenderedPageBreak/>
              <w:t>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2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</w:t>
              </w:r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lastRenderedPageBreak/>
                <w:t>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Структурный элемент «Создание, развитие и сопровождение информационных систем»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3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«Развитие и поддержка вычислительной и телекоммуникационной инфраструктуры»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4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социальной сфере, сфере занятости населения и труда»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5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жилищно-коммунального хозяйства»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6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строительства»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7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A3EBD" w:rsidRPr="00AA3EBD">
        <w:tc>
          <w:tcPr>
            <w:tcW w:w="15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Структурный элемент «Цифровая трансформация в сфере земельных и имущественных отношений»</w:t>
            </w:r>
          </w:p>
        </w:tc>
      </w:tr>
      <w:tr w:rsidR="00AA3EBD" w:rsidRPr="00AA3E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«Об утверждении государственной программы Камчатского края «Цифровая трансформация в Камчатском крае»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от 23.12.2021 № 575-П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AA3EBD">
            <w:pPr>
              <w:pStyle w:val="af2"/>
              <w:rPr>
                <w:rFonts w:ascii="Times New Roman" w:hAnsi="Times New Roman" w:cs="Times New Roman"/>
              </w:rPr>
            </w:pPr>
            <w:r w:rsidRPr="00AA3EBD">
              <w:rPr>
                <w:rFonts w:ascii="Times New Roman" w:hAnsi="Times New Roman" w:cs="Times New Roman"/>
              </w:rPr>
              <w:t>Министерство цифрового развития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E7" w:rsidRPr="00AA3EBD" w:rsidRDefault="00981DBE">
            <w:pPr>
              <w:pStyle w:val="af2"/>
              <w:rPr>
                <w:rFonts w:ascii="Times New Roman" w:hAnsi="Times New Roman" w:cs="Times New Roman"/>
              </w:rPr>
            </w:pPr>
            <w:hyperlink r:id="rId28">
              <w:r w:rsidR="00AA3EBD" w:rsidRPr="00AA3EB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https://www.kamgov.ru/digital/gosudarstvennaa-programma-kamcatskogo-kraa-cifrovaa-transformacia-v-kamcatskom-krae-1176</w:t>
              </w:r>
            </w:hyperlink>
            <w:r w:rsidR="00AA3EBD" w:rsidRPr="00AA3E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A10E7" w:rsidRPr="00AA3EBD" w:rsidRDefault="007A10E7">
      <w:pPr>
        <w:jc w:val="center"/>
        <w:rPr>
          <w:rFonts w:ascii="Times New Roman" w:hAnsi="Times New Roman" w:cs="Times New Roman"/>
        </w:rPr>
      </w:pPr>
    </w:p>
    <w:sectPr w:rsidR="007A10E7" w:rsidRPr="00AA3EBD" w:rsidSect="00AA3EBD">
      <w:pgSz w:w="16838" w:h="11906" w:orient="landscape"/>
      <w:pgMar w:top="567" w:right="567" w:bottom="567" w:left="85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E0CAA"/>
    <w:multiLevelType w:val="multilevel"/>
    <w:tmpl w:val="15BC1E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F92DF1"/>
    <w:multiLevelType w:val="multilevel"/>
    <w:tmpl w:val="69CC4B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E7"/>
    <w:rsid w:val="007A10E7"/>
    <w:rsid w:val="00827932"/>
    <w:rsid w:val="00981DBE"/>
    <w:rsid w:val="00AA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7B3D0-CD87-4783-9958-AFFAD70C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сноски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Pr>
      <w:rFonts w:cs="Mangal"/>
      <w:sz w:val="20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E13EF1"/>
    <w:rPr>
      <w:rFonts w:ascii="Segoe UI" w:hAnsi="Segoe UI" w:cs="Mangal"/>
      <w:sz w:val="18"/>
      <w:szCs w:val="16"/>
    </w:rPr>
  </w:style>
  <w:style w:type="character" w:customStyle="1" w:styleId="ab">
    <w:name w:val="Тема примечания Знак"/>
    <w:basedOn w:val="a6"/>
    <w:link w:val="ac"/>
    <w:uiPriority w:val="99"/>
    <w:semiHidden/>
    <w:qFormat/>
    <w:rsid w:val="00930006"/>
    <w:rPr>
      <w:rFonts w:cs="Mangal"/>
      <w:b/>
      <w:bCs/>
      <w:sz w:val="20"/>
      <w:szCs w:val="18"/>
    </w:rPr>
  </w:style>
  <w:style w:type="character" w:customStyle="1" w:styleId="1759">
    <w:name w:val="1759"/>
    <w:basedOn w:val="a0"/>
    <w:qFormat/>
    <w:rsid w:val="00F61221"/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e">
    <w:name w:val="Body Text"/>
    <w:basedOn w:val="a"/>
    <w:pPr>
      <w:spacing w:line="28" w:lineRule="exact"/>
    </w:pPr>
  </w:style>
  <w:style w:type="paragraph" w:styleId="af">
    <w:name w:val="List"/>
    <w:basedOn w:val="ae"/>
  </w:style>
  <w:style w:type="paragraph" w:styleId="a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1">
    <w:name w:val="index heading"/>
    <w:basedOn w:val="a"/>
    <w:qFormat/>
    <w:pPr>
      <w:suppressLineNumbers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styleId="af4">
    <w:name w:val="List Paragraph"/>
    <w:basedOn w:val="a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TableParagraph">
    <w:name w:val="Table Paragraph"/>
    <w:basedOn w:val="a"/>
    <w:qFormat/>
    <w:rPr>
      <w:rFonts w:ascii="Times New Roman" w:hAnsi="Times New Roman"/>
    </w:rPr>
  </w:style>
  <w:style w:type="paragraph" w:styleId="af5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qFormat/>
    <w:rPr>
      <w:rFonts w:cs="Mangal"/>
      <w:sz w:val="20"/>
      <w:szCs w:val="18"/>
    </w:rPr>
  </w:style>
  <w:style w:type="paragraph" w:styleId="aa">
    <w:name w:val="Balloon Text"/>
    <w:basedOn w:val="a"/>
    <w:link w:val="a9"/>
    <w:uiPriority w:val="99"/>
    <w:semiHidden/>
    <w:unhideWhenUsed/>
    <w:qFormat/>
    <w:rsid w:val="00E13EF1"/>
    <w:rPr>
      <w:rFonts w:ascii="Segoe UI" w:hAnsi="Segoe UI" w:cs="Mangal"/>
      <w:sz w:val="18"/>
      <w:szCs w:val="16"/>
    </w:rPr>
  </w:style>
  <w:style w:type="paragraph" w:styleId="ac">
    <w:name w:val="annotation subject"/>
    <w:basedOn w:val="a7"/>
    <w:next w:val="a7"/>
    <w:link w:val="ab"/>
    <w:uiPriority w:val="99"/>
    <w:semiHidden/>
    <w:unhideWhenUsed/>
    <w:qFormat/>
    <w:rsid w:val="00930006"/>
    <w:rPr>
      <w:b/>
      <w:bCs/>
    </w:rPr>
  </w:style>
  <w:style w:type="paragraph" w:customStyle="1" w:styleId="docdata">
    <w:name w:val="docdata"/>
    <w:basedOn w:val="a"/>
    <w:qFormat/>
    <w:rsid w:val="00F1223F"/>
    <w:pPr>
      <w:suppressAutoHyphens w:val="0"/>
      <w:overflowPunct w:val="0"/>
      <w:spacing w:beforeAutospacing="1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national-project/1" TargetMode="External"/><Relationship Id="rId13" Type="http://schemas.openxmlformats.org/officeDocument/2006/relationships/hyperlink" Target="https://www.kamgov.ru/national-project/5/regional-project/19" TargetMode="External"/><Relationship Id="rId18" Type="http://schemas.openxmlformats.org/officeDocument/2006/relationships/hyperlink" Target="https://www.kamgov.ru/digital/gosudarstvennaa-podderzka" TargetMode="External"/><Relationship Id="rId26" Type="http://schemas.openxmlformats.org/officeDocument/2006/relationships/hyperlink" Target="https://www.kamgov.ru/digital/gosudarstvennaa-programma-kamcatskogo-kraa-cifrovaa-transformacia-v-kamcatskom-krae-117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gital.gov.ru/uploaded/files/pravila-raspredeleniya-i-predostavleniya-iz-federalnogo-byudzheta-subsidij-byudzhetam-subektov-rossijskoj-federatsii-na-podderzhku-regionalnyih-proektov-v-sfere-informatsionnyih-tehnologij.pdf?utm_referrer=https%3A%2F%2Fyandex.ru%2F" TargetMode="External"/><Relationship Id="rId7" Type="http://schemas.openxmlformats.org/officeDocument/2006/relationships/hyperlink" Target="https://www.kamgov.ru/national-project/1" TargetMode="External"/><Relationship Id="rId12" Type="http://schemas.openxmlformats.org/officeDocument/2006/relationships/hyperlink" Target="https://www.kamgov.ru/digital/gosudarstvennaa-programma-kamcatskogo-kraa-cifrovaa-transformacia-v-kamcatskom-krae-1176" TargetMode="External"/><Relationship Id="rId17" Type="http://schemas.openxmlformats.org/officeDocument/2006/relationships/hyperlink" Target="https://www.kamgov.ru/digital/gosudarstvennaa-programma-kamcatskogo-kraa-cifrovaa-transformacia-v-kamcatskom-krae-1176" TargetMode="External"/><Relationship Id="rId25" Type="http://schemas.openxmlformats.org/officeDocument/2006/relationships/hyperlink" Target="https://www.kamgov.ru/digital/gosudarstvennaa-programma-kamcatskogo-kraa-cifrovaa-transformacia-v-kamcatskom-krae-11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amgov.ru/digital/gosudarstvennaa-programma-kamcatskogo-kraa-cifrovaa-transformacia-v-kamcatskom-krae-1176" TargetMode="External"/><Relationship Id="rId20" Type="http://schemas.openxmlformats.org/officeDocument/2006/relationships/hyperlink" Target="https://www.kamgov.ru/digital/gosudarstvennaa-programma-kamcatskogo-kraa-cifrovaa-transformacia-v-kamcatskom-krae-117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kamgov.ru/national-project/1" TargetMode="External"/><Relationship Id="rId11" Type="http://schemas.openxmlformats.org/officeDocument/2006/relationships/hyperlink" Target="https://www.kamgov.ru/national-project/6/regional-project/24" TargetMode="External"/><Relationship Id="rId24" Type="http://schemas.openxmlformats.org/officeDocument/2006/relationships/hyperlink" Target="https://www.kamgov.ru/digital/gosudarstvennaa-programma-kamcatskogo-kraa-cifrovaa-transformacia-v-kamcatskom-krae-1176" TargetMode="External"/><Relationship Id="rId5" Type="http://schemas.openxmlformats.org/officeDocument/2006/relationships/hyperlink" Target="https://www.kamgov.ru/digital/gosudarstvennaa-programma-kamcatskogo-kraa-cifrovaa-transformacia-v-kamcatskom-krae-1176" TargetMode="External"/><Relationship Id="rId15" Type="http://schemas.openxmlformats.org/officeDocument/2006/relationships/hyperlink" Target="https://www.kamgov.ru/national-project/10/regional-project/35" TargetMode="External"/><Relationship Id="rId23" Type="http://schemas.openxmlformats.org/officeDocument/2006/relationships/hyperlink" Target="https://www.kamgov.ru/digital/gosudarstvennaa-programma-kamcatskogo-kraa-cifrovaa-transformacia-v-kamcatskom-krae-1176" TargetMode="External"/><Relationship Id="rId28" Type="http://schemas.openxmlformats.org/officeDocument/2006/relationships/hyperlink" Target="https://www.kamgov.ru/digital/gosudarstvennaa-programma-kamcatskogo-kraa-cifrovaa-transformacia-v-kamcatskom-krae-1176" TargetMode="External"/><Relationship Id="rId10" Type="http://schemas.openxmlformats.org/officeDocument/2006/relationships/hyperlink" Target="https://www.kamgov.ru/national-project/1" TargetMode="External"/><Relationship Id="rId19" Type="http://schemas.openxmlformats.org/officeDocument/2006/relationships/hyperlink" Target="https://kamgov.ru/document/frontend-document/view-npa?id=243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mgov.ru/national-project/1" TargetMode="External"/><Relationship Id="rId14" Type="http://schemas.openxmlformats.org/officeDocument/2006/relationships/hyperlink" Target="https://www.kamgov.ru/digital/gosudarstvennaa-programma-kamcatskogo-kraa-cifrovaa-transformacia-v-kamcatskom-krae-1176" TargetMode="External"/><Relationship Id="rId22" Type="http://schemas.openxmlformats.org/officeDocument/2006/relationships/hyperlink" Target="https://www.kamgov.ru/digital/gosudarstvennaa-programma-kamcatskogo-kraa-cifrovaa-transformacia-v-kamcatskom-krae-1176" TargetMode="External"/><Relationship Id="rId27" Type="http://schemas.openxmlformats.org/officeDocument/2006/relationships/hyperlink" Target="https://www.kamgov.ru/digital/gosudarstvennaa-programma-kamcatskogo-kraa-cifrovaa-transformacia-v-kamcatskom-krae-117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8276</Words>
  <Characters>47178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4</cp:revision>
  <dcterms:created xsi:type="dcterms:W3CDTF">2023-10-11T06:47:00Z</dcterms:created>
  <dcterms:modified xsi:type="dcterms:W3CDTF">2023-10-24T04:39:00Z</dcterms:modified>
  <dc:language>ru-RU</dc:language>
</cp:coreProperties>
</file>