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40" w:rsidRPr="00A92ADC" w:rsidRDefault="00A92ADC">
      <w:pPr>
        <w:jc w:val="right"/>
        <w:rPr>
          <w:szCs w:val="24"/>
        </w:rPr>
      </w:pPr>
      <w:r w:rsidRPr="00A92ADC">
        <w:rPr>
          <w:szCs w:val="24"/>
        </w:rPr>
        <w:t>Проект изменений</w:t>
      </w:r>
    </w:p>
    <w:p w:rsidR="00471040" w:rsidRPr="00A92ADC" w:rsidRDefault="00471040">
      <w:pPr>
        <w:jc w:val="center"/>
        <w:rPr>
          <w:szCs w:val="24"/>
        </w:rPr>
      </w:pP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>П А С П О Р Т</w:t>
      </w: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>Государственной программы Камчатского края</w:t>
      </w: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>«Развитие транспортной системы в Камчатском крае»</w:t>
      </w:r>
    </w:p>
    <w:p w:rsidR="00471040" w:rsidRPr="00A92ADC" w:rsidRDefault="00471040">
      <w:pPr>
        <w:jc w:val="center"/>
        <w:rPr>
          <w:szCs w:val="24"/>
        </w:rPr>
      </w:pP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>1. Основные положения</w:t>
      </w:r>
    </w:p>
    <w:p w:rsidR="00471040" w:rsidRPr="00A92ADC" w:rsidRDefault="00471040">
      <w:pPr>
        <w:jc w:val="center"/>
        <w:rPr>
          <w:szCs w:val="24"/>
        </w:rPr>
      </w:pPr>
    </w:p>
    <w:tbl>
      <w:tblPr>
        <w:tblW w:w="15390" w:type="dxa"/>
        <w:tblInd w:w="302" w:type="dxa"/>
        <w:tblLayout w:type="fixed"/>
        <w:tblLook w:val="04A0" w:firstRow="1" w:lastRow="0" w:firstColumn="1" w:lastColumn="0" w:noHBand="0" w:noVBand="1"/>
      </w:tblPr>
      <w:tblGrid>
        <w:gridCol w:w="6497"/>
        <w:gridCol w:w="8893"/>
      </w:tblGrid>
      <w:tr w:rsidR="00471040" w:rsidRPr="00A92ADC">
        <w:trPr>
          <w:trHeight w:val="473"/>
        </w:trPr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Куратор государственной программы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Миронов Сергей Анатольевич – заместитель Председателя Правительства Камчатского края   </w:t>
            </w:r>
          </w:p>
        </w:tc>
      </w:tr>
      <w:tr w:rsidR="00471040" w:rsidRPr="00A92ADC">
        <w:trPr>
          <w:trHeight w:val="693"/>
        </w:trPr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Сафонов Александр Сергеевич – Министр транспорта и дорожного строительства Камчатского края </w:t>
            </w:r>
          </w:p>
        </w:tc>
      </w:tr>
    </w:tbl>
    <w:p w:rsidR="00471040" w:rsidRPr="00A92ADC" w:rsidRDefault="00471040">
      <w:pPr>
        <w:rPr>
          <w:szCs w:val="24"/>
        </w:rPr>
      </w:pPr>
    </w:p>
    <w:tbl>
      <w:tblPr>
        <w:tblW w:w="15390" w:type="dxa"/>
        <w:tblInd w:w="302" w:type="dxa"/>
        <w:tblLayout w:type="fixed"/>
        <w:tblLook w:val="04A0" w:firstRow="1" w:lastRow="0" w:firstColumn="1" w:lastColumn="0" w:noHBand="0" w:noVBand="1"/>
      </w:tblPr>
      <w:tblGrid>
        <w:gridCol w:w="6497"/>
        <w:gridCol w:w="8893"/>
      </w:tblGrid>
      <w:tr w:rsidR="00471040" w:rsidRPr="00A92ADC">
        <w:trPr>
          <w:trHeight w:val="525"/>
        </w:trPr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 xml:space="preserve">Период реализации </w:t>
            </w:r>
            <w:r w:rsidRPr="00A92ADC">
              <w:rPr>
                <w:szCs w:val="24"/>
              </w:rPr>
              <w:t>государственной программы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Этап I: 2014–2023 год</w:t>
            </w:r>
          </w:p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Этап II: 2024–2030 год</w:t>
            </w:r>
          </w:p>
        </w:tc>
      </w:tr>
      <w:tr w:rsidR="00471040" w:rsidRPr="00A92ADC">
        <w:trPr>
          <w:trHeight w:val="311"/>
        </w:trPr>
        <w:tc>
          <w:tcPr>
            <w:tcW w:w="6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Цели государственной программы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Цель 1. Развитие современной и эффективной транспортной инфраструктуры, обеспечивающей ускорение товародвижения и снижение транспортных издержек в эконом</w:t>
            </w:r>
            <w:r w:rsidRPr="00A92ADC">
              <w:rPr>
                <w:szCs w:val="24"/>
              </w:rPr>
              <w:t>ике Камчатского края;</w:t>
            </w:r>
          </w:p>
        </w:tc>
      </w:tr>
      <w:tr w:rsidR="00471040" w:rsidRPr="00A92ADC">
        <w:trPr>
          <w:trHeight w:val="70"/>
        </w:trPr>
        <w:tc>
          <w:tcPr>
            <w:tcW w:w="64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Цель 2. Повышение доступности транспортных услуг для населения Камчатского края;</w:t>
            </w:r>
          </w:p>
        </w:tc>
      </w:tr>
      <w:tr w:rsidR="00471040" w:rsidRPr="00A92ADC">
        <w:trPr>
          <w:trHeight w:val="70"/>
        </w:trPr>
        <w:tc>
          <w:tcPr>
            <w:tcW w:w="64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Цель 3. Повышение комплексной безопасности и устойчивости транспортной системы Камчатского края;</w:t>
            </w:r>
          </w:p>
        </w:tc>
      </w:tr>
      <w:tr w:rsidR="00471040" w:rsidRPr="00A92ADC">
        <w:trPr>
          <w:trHeight w:val="354"/>
        </w:trPr>
        <w:tc>
          <w:tcPr>
            <w:tcW w:w="64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Цель 4. Улучшение транспортно-эксплуатационного </w:t>
            </w:r>
            <w:r w:rsidRPr="00A92ADC">
              <w:rPr>
                <w:szCs w:val="24"/>
              </w:rPr>
              <w:t>состояния автомобильных дорог регионального или межмуниципального значения и улично-дорожной сети Петропавловск-Камчатской городской агломерации;</w:t>
            </w:r>
          </w:p>
        </w:tc>
      </w:tr>
      <w:tr w:rsidR="00471040" w:rsidRPr="00A92ADC">
        <w:trPr>
          <w:trHeight w:val="364"/>
        </w:trPr>
        <w:tc>
          <w:tcPr>
            <w:tcW w:w="6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Цель 5. Повышение безопасности дорожного движения на автомобильных дорогах регионального или </w:t>
            </w:r>
            <w:r w:rsidRPr="00A92ADC">
              <w:rPr>
                <w:szCs w:val="24"/>
              </w:rPr>
              <w:t>межмуниципального и местного значения</w:t>
            </w:r>
          </w:p>
        </w:tc>
      </w:tr>
      <w:tr w:rsidR="00471040" w:rsidRPr="00A92ADC">
        <w:trPr>
          <w:trHeight w:val="367"/>
        </w:trPr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 xml:space="preserve">Направление (подпрограмма) 1 «Развитие дорожного хозяйства»; </w:t>
            </w:r>
          </w:p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2 «Развитие пассажирского автомобильного транспорта»;</w:t>
            </w:r>
          </w:p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</w:t>
            </w:r>
            <w:r w:rsidRPr="00A92ADC">
              <w:rPr>
                <w:szCs w:val="24"/>
              </w:rPr>
              <w:t>амма) 3 «Развитие водного транспорта»;</w:t>
            </w:r>
          </w:p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4 «Развитие воздушного транспорта»;</w:t>
            </w:r>
          </w:p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5 «Обеспечение реализации Программы».</w:t>
            </w:r>
          </w:p>
        </w:tc>
      </w:tr>
      <w:tr w:rsidR="00471040" w:rsidRPr="00A92ADC">
        <w:trPr>
          <w:trHeight w:val="359"/>
        </w:trPr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161 595 884,42459 тыс. рублей</w:t>
            </w:r>
          </w:p>
        </w:tc>
      </w:tr>
      <w:tr w:rsidR="00471040" w:rsidRPr="00A92ADC">
        <w:trPr>
          <w:trHeight w:val="77"/>
        </w:trPr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Национальная цель развития Российской Федерации на период до 2030 года «Комфортная и безопасная среда для жизни», целевой показатель «Обеспечение </w:t>
            </w:r>
            <w:r w:rsidRPr="00A92ADC">
              <w:rPr>
                <w:szCs w:val="24"/>
              </w:rPr>
              <w:t>доли дорожной сети в крупнейших городских агломерациях, соответствующей нормативным требованиям, на уровне не менее 85 процентов» / государственная программа Российской Федерации «Развитие транспортной системы»</w:t>
            </w:r>
          </w:p>
        </w:tc>
      </w:tr>
    </w:tbl>
    <w:p w:rsidR="00471040" w:rsidRPr="00A92ADC" w:rsidRDefault="00A92ADC">
      <w:pPr>
        <w:jc w:val="right"/>
        <w:rPr>
          <w:szCs w:val="24"/>
        </w:rPr>
      </w:pPr>
      <w:r w:rsidRPr="00A92ADC">
        <w:rPr>
          <w:szCs w:val="24"/>
        </w:rPr>
        <w:br w:type="page"/>
      </w: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lastRenderedPageBreak/>
        <w:t>2. Показатели государственной программы</w:t>
      </w:r>
    </w:p>
    <w:p w:rsidR="00471040" w:rsidRPr="00A92ADC" w:rsidRDefault="00471040">
      <w:pPr>
        <w:jc w:val="center"/>
        <w:rPr>
          <w:szCs w:val="24"/>
        </w:rPr>
      </w:pPr>
    </w:p>
    <w:tbl>
      <w:tblPr>
        <w:tblW w:w="15875" w:type="dxa"/>
        <w:tblLayout w:type="fixed"/>
        <w:tblLook w:val="04A0" w:firstRow="1" w:lastRow="0" w:firstColumn="1" w:lastColumn="0" w:noHBand="0" w:noVBand="1"/>
      </w:tblPr>
      <w:tblGrid>
        <w:gridCol w:w="415"/>
        <w:gridCol w:w="1565"/>
        <w:gridCol w:w="705"/>
        <w:gridCol w:w="711"/>
        <w:gridCol w:w="853"/>
        <w:gridCol w:w="709"/>
        <w:gridCol w:w="708"/>
        <w:gridCol w:w="567"/>
        <w:gridCol w:w="708"/>
        <w:gridCol w:w="711"/>
        <w:gridCol w:w="708"/>
        <w:gridCol w:w="708"/>
        <w:gridCol w:w="708"/>
        <w:gridCol w:w="710"/>
        <w:gridCol w:w="1843"/>
        <w:gridCol w:w="1134"/>
        <w:gridCol w:w="849"/>
        <w:gridCol w:w="903"/>
        <w:gridCol w:w="660"/>
      </w:tblGrid>
      <w:tr w:rsidR="00471040" w:rsidRPr="00A92ADC">
        <w:trPr>
          <w:trHeight w:val="444"/>
          <w:tblHeader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15" w:right="-19" w:firstLine="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№ п/п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Наименование показателя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7" w:right="-21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Уровень показателя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4" w:right="-108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Признак возрастания/ убывания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Базовое значение</w:t>
            </w:r>
          </w:p>
        </w:tc>
        <w:tc>
          <w:tcPr>
            <w:tcW w:w="4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достижение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-115" w:right="-78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Связь с показателями национальных целей</w:t>
            </w: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Признак </w:t>
            </w:r>
            <w:r w:rsidRPr="00A92ADC">
              <w:rPr>
                <w:szCs w:val="24"/>
              </w:rPr>
              <w:t>«Участие муниципального образования»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61" w:firstLine="61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Информационная система</w:t>
            </w:r>
          </w:p>
        </w:tc>
      </w:tr>
      <w:tr w:rsidR="00471040" w:rsidRPr="00A92ADC">
        <w:trPr>
          <w:trHeight w:val="594"/>
          <w:tblHeader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247" w:right="-108" w:firstLine="14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2025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tabs>
                <w:tab w:val="left" w:pos="525"/>
              </w:tabs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70"/>
          <w:tblHeader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71040" w:rsidRPr="00A92ADC">
        <w:trPr>
          <w:trHeight w:val="200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546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 xml:space="preserve">Цель 1. «Развитие современной и эффективной транспортной инфраструктуры, </w:t>
            </w:r>
          </w:p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 xml:space="preserve">обеспечивающей ускорение товародвижения и снижение транспортных издержек в </w:t>
            </w:r>
            <w:r w:rsidRPr="00A92ADC">
              <w:rPr>
                <w:rFonts w:ascii="Times New Roman" w:hAnsi="Times New Roman"/>
                <w:sz w:val="24"/>
                <w:szCs w:val="24"/>
              </w:rPr>
              <w:t>экономике Камчатского края»</w:t>
            </w:r>
          </w:p>
        </w:tc>
      </w:tr>
      <w:tr w:rsidR="00471040" w:rsidRPr="00A92ADC">
        <w:trPr>
          <w:trHeight w:val="373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/>
              <w:jc w:val="both"/>
              <w:rPr>
                <w:color w:val="22272F"/>
                <w:szCs w:val="24"/>
              </w:rPr>
            </w:pPr>
            <w:r w:rsidRPr="00A92ADC">
              <w:rPr>
                <w:color w:val="22272F"/>
                <w:szCs w:val="24"/>
              </w:rPr>
              <w:t>Прирост протяженности автомобильных дорог общего пользования регионального значения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«НП», 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5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км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32,06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Региональный проект «Региональная и местная дорожная сеть (Камчатский край)»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1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Минтранс Камчатского </w:t>
            </w:r>
            <w:r w:rsidRPr="00A92ADC">
              <w:rPr>
                <w:szCs w:val="24"/>
              </w:rPr>
              <w:t>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256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1546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Цель 2. «Повышение доступности транспортных услуг для населения Камчатского края»</w:t>
            </w:r>
          </w:p>
        </w:tc>
      </w:tr>
      <w:tr w:rsidR="00471040" w:rsidRPr="00A92ADC">
        <w:trPr>
          <w:trHeight w:val="373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07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Количество автовокзалов и автостанций в Камчатском крае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9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 Камчатского 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373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07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Количество приобретенных транспортных</w:t>
            </w:r>
            <w:r w:rsidRPr="00A92ADC">
              <w:rPr>
                <w:szCs w:val="24"/>
              </w:rPr>
              <w:t xml:space="preserve"> средств общего пользования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9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 Камчатского 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230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1546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Цель 3. «Повышение комплексной безопасности и устойчивости транспортной системы Камчатского края»</w:t>
            </w:r>
          </w:p>
        </w:tc>
      </w:tr>
      <w:tr w:rsidR="00471040" w:rsidRPr="00A92ADC">
        <w:trPr>
          <w:trHeight w:val="373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07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Количество передвижных пунктов технического осмотра </w:t>
            </w:r>
            <w:r w:rsidRPr="00A92ADC">
              <w:rPr>
                <w:szCs w:val="24"/>
              </w:rPr>
              <w:t>транспортных средств, приобретенных за счет средств краевого бюджета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9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 Камчатского 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520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1546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Цель 4. «Улучшение транспортно-эксплуатационного состояния автомобильных дорог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регионального или межмуниципального </w:t>
            </w:r>
            <w:r w:rsidRPr="00A92ADC">
              <w:rPr>
                <w:szCs w:val="24"/>
              </w:rPr>
              <w:t>значения и улично-дорожной сети Петропавловск-Камчатской городской агломерации»</w:t>
            </w:r>
          </w:p>
        </w:tc>
      </w:tr>
      <w:tr w:rsidR="00471040" w:rsidRPr="00A92ADC">
        <w:trPr>
          <w:trHeight w:val="1796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lastRenderedPageBreak/>
              <w:t>9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07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Осуществлено строительство и реконструкция автомобильных дорог регионального или межмуниципального значения (накопленным итогом)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«НП», 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9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км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3,03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3,03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Региональный проект «Региональная и местная дорожная сеть (Камчатский край)»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 Камчатского 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3116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t>10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07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Количество размещенных автоматических пунктов весогабаритного контроля транспортных средств на автомобильных дорогах регионального или </w:t>
            </w:r>
            <w:r w:rsidRPr="00A92ADC">
              <w:rPr>
                <w:szCs w:val="24"/>
              </w:rPr>
              <w:t>межмуниципального значения и городской агломерации (от базового значения 2017 года)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«НП», 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9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Региональный проект «Общесистемные меры развития дорожного хозяйства (Камчатский край)»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 Камчатского 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160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t>11</w:t>
            </w:r>
          </w:p>
        </w:tc>
        <w:tc>
          <w:tcPr>
            <w:tcW w:w="1546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Цель 5. </w:t>
            </w:r>
            <w:r w:rsidRPr="00A92ADC">
              <w:rPr>
                <w:szCs w:val="24"/>
              </w:rPr>
              <w:t>«Повышение безопасности дорожного движения на автомобильных дорогах регионального или межмуниципального и местного значения»</w:t>
            </w:r>
          </w:p>
        </w:tc>
      </w:tr>
      <w:tr w:rsidR="00471040" w:rsidRPr="00A92ADC">
        <w:trPr>
          <w:trHeight w:val="373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8"/>
              <w:rPr>
                <w:szCs w:val="24"/>
              </w:rPr>
            </w:pPr>
            <w:r w:rsidRPr="00A92ADC">
              <w:rPr>
                <w:szCs w:val="24"/>
              </w:rPr>
              <w:t>12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07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Количество стационарных камер </w:t>
            </w:r>
            <w:proofErr w:type="spellStart"/>
            <w:r w:rsidRPr="00A92ADC">
              <w:rPr>
                <w:szCs w:val="24"/>
              </w:rPr>
              <w:t>фотовидеофиксации</w:t>
            </w:r>
            <w:proofErr w:type="spellEnd"/>
            <w:r w:rsidRPr="00A92ADC">
              <w:rPr>
                <w:szCs w:val="24"/>
              </w:rPr>
              <w:t xml:space="preserve"> нарушений правил дорожного движения на автомобильных дорогах федерального, </w:t>
            </w:r>
            <w:r w:rsidRPr="00A92ADC">
              <w:rPr>
                <w:szCs w:val="24"/>
              </w:rPr>
              <w:t>регионального или межмуниципальног</w:t>
            </w:r>
            <w:r w:rsidRPr="00A92ADC">
              <w:rPr>
                <w:szCs w:val="24"/>
              </w:rPr>
              <w:lastRenderedPageBreak/>
              <w:t>о, местного значения (накопительным итогом от базового значения 2022 года – 47 ед.)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lastRenderedPageBreak/>
              <w:t>«НП», 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9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47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57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Региональный проект «Общесистемные меры развития дорожного хозяйства (Камчатский край)»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</w:t>
            </w:r>
            <w:r w:rsidRPr="00A92ADC">
              <w:rPr>
                <w:szCs w:val="24"/>
              </w:rPr>
              <w:t xml:space="preserve"> Камчатского 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1565"/>
        </w:trPr>
        <w:tc>
          <w:tcPr>
            <w:tcW w:w="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-114"/>
              <w:rPr>
                <w:szCs w:val="24"/>
              </w:rPr>
            </w:pPr>
            <w:r w:rsidRPr="00A92ADC">
              <w:rPr>
                <w:szCs w:val="24"/>
              </w:rPr>
              <w:t>13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07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Количество погибших в дорожно-транспортных происшествиях на 100 тысяч населения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«НП», «ГП КК»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6" w:right="-99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15,97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14,06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14,06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  <w:lang w:val="en-US"/>
              </w:rPr>
              <w:t>14,06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  <w:lang w:val="en-US"/>
              </w:rPr>
              <w:t>14,06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14,06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14,06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14,06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Региональный проект «Общесистемные меры развития дорожного хозяйства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-108" w:right="-112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 Камчатского края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</w:tbl>
    <w:p w:rsidR="00471040" w:rsidRPr="00A92ADC" w:rsidRDefault="00471040">
      <w:pPr>
        <w:jc w:val="center"/>
        <w:rPr>
          <w:szCs w:val="24"/>
        </w:rPr>
      </w:pP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br w:type="page"/>
      </w: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>3. Помесячный план достижения показателей государственной программы в 2024 году</w:t>
      </w:r>
    </w:p>
    <w:p w:rsidR="00471040" w:rsidRPr="00A92ADC" w:rsidRDefault="00471040">
      <w:pPr>
        <w:jc w:val="center"/>
        <w:rPr>
          <w:szCs w:val="24"/>
        </w:rPr>
      </w:pPr>
    </w:p>
    <w:tbl>
      <w:tblPr>
        <w:tblW w:w="15705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421"/>
        <w:gridCol w:w="4822"/>
        <w:gridCol w:w="1135"/>
        <w:gridCol w:w="991"/>
        <w:gridCol w:w="685"/>
        <w:gridCol w:w="584"/>
        <w:gridCol w:w="584"/>
        <w:gridCol w:w="586"/>
        <w:gridCol w:w="586"/>
        <w:gridCol w:w="587"/>
        <w:gridCol w:w="583"/>
        <w:gridCol w:w="584"/>
        <w:gridCol w:w="584"/>
        <w:gridCol w:w="586"/>
        <w:gridCol w:w="599"/>
        <w:gridCol w:w="1788"/>
      </w:tblGrid>
      <w:tr w:rsidR="00471040" w:rsidRPr="00A92ADC">
        <w:trPr>
          <w:trHeight w:val="366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№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п/п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shd w:val="clear" w:color="auto" w:fill="FFFF00"/>
              </w:rPr>
            </w:pPr>
            <w:r w:rsidRPr="00A92ADC">
              <w:rPr>
                <w:szCs w:val="24"/>
              </w:rPr>
              <w:t>Уровень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Единица измерения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(по ОКЕИ)</w:t>
            </w:r>
          </w:p>
        </w:tc>
        <w:tc>
          <w:tcPr>
            <w:tcW w:w="65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Плановые значения по кварталам/месяцам</w:t>
            </w: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На конец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(указывается год)</w:t>
            </w:r>
            <w:r w:rsidRPr="00A92ADC">
              <w:rPr>
                <w:szCs w:val="24"/>
              </w:rPr>
              <w:t xml:space="preserve"> года</w:t>
            </w:r>
          </w:p>
        </w:tc>
      </w:tr>
      <w:tr w:rsidR="00471040" w:rsidRPr="00A92ADC">
        <w:trPr>
          <w:trHeight w:val="35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янв.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фев.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март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апр.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май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июнь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июль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авг.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сен.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окт.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ноя.</w:t>
            </w: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14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16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52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pStyle w:val="af6"/>
              <w:widowControl w:val="0"/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DC">
              <w:rPr>
                <w:rFonts w:ascii="Times New Roman" w:hAnsi="Times New Roman"/>
                <w:sz w:val="24"/>
                <w:szCs w:val="24"/>
              </w:rPr>
              <w:t xml:space="preserve">Цель 1. «Развитие современной и эффективной транспортной инфраструктуры,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обеспечивающей ускорение товародвижения и </w:t>
            </w:r>
            <w:r w:rsidRPr="00A92ADC">
              <w:rPr>
                <w:szCs w:val="24"/>
              </w:rPr>
              <w:t>снижение транспортных издержек в экономике Камчатского края»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98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Прирост протяженности автомобильных дорог общего пользования регионального 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«НП»,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км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</w:tr>
      <w:tr w:rsidR="00471040" w:rsidRPr="00A92ADC">
        <w:trPr>
          <w:trHeight w:val="38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152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Цель 2. «Повышение доступности транспортных услуг для </w:t>
            </w:r>
            <w:r w:rsidRPr="00A92ADC">
              <w:rPr>
                <w:szCs w:val="24"/>
              </w:rPr>
              <w:t>населения Камчатского края»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143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Количество автовокзалов и автостанций в Камчатском крае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Ед.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143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Количество приобретенных транспортных средств общего пользования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Ед.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</w:tr>
      <w:tr w:rsidR="00471040" w:rsidRPr="00A92ADC">
        <w:trPr>
          <w:trHeight w:val="38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152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Цель 3. «Повышение </w:t>
            </w:r>
            <w:r w:rsidRPr="00A92ADC">
              <w:rPr>
                <w:szCs w:val="24"/>
              </w:rPr>
              <w:t>комплексной безопасности и устойчивости транспортной системы Камчатского края»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right="143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Количество передвижных пунктов технического осмотра транспортных средств, приобретенных за счет средств краевого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Ед.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152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Цель 4. «Улучшение транспортно-эксплуатационного состояния автомобильных дорог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регионального или межмуниципального значения и улично-дорожной сети Петропавловск-Камчатской городской агломерации»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ind w:right="143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Осуществлено строительство и реконструкция автомобильных </w:t>
            </w:r>
            <w:r w:rsidRPr="00A92ADC">
              <w:rPr>
                <w:szCs w:val="24"/>
              </w:rPr>
              <w:t>дорог регионального или межмуниципального значения (накопленным итогом)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«НП»,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км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3,03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ind w:right="143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Количество размещенных автоматических пунктов весогабаритного контроля транспортных средств на автомобильных дорогах регионального или </w:t>
            </w:r>
            <w:r w:rsidRPr="00A92ADC">
              <w:rPr>
                <w:szCs w:val="24"/>
              </w:rPr>
              <w:t>межмуниципального значения и городской агломерации (от базового значения 2017 года)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«НП»,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Шт.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</w:tr>
      <w:tr w:rsidR="00471040" w:rsidRPr="00A92ADC">
        <w:trPr>
          <w:trHeight w:val="4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11</w:t>
            </w:r>
          </w:p>
        </w:tc>
        <w:tc>
          <w:tcPr>
            <w:tcW w:w="152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Цель 5. «Повышение безопасности дорожного движения на автомобильных дорогах регионального или межмуниципального и местного </w:t>
            </w:r>
            <w:r w:rsidRPr="00A92ADC">
              <w:rPr>
                <w:szCs w:val="24"/>
              </w:rPr>
              <w:t>значения»</w:t>
            </w:r>
          </w:p>
        </w:tc>
      </w:tr>
      <w:tr w:rsidR="00471040" w:rsidRPr="00A92ADC">
        <w:trPr>
          <w:trHeight w:val="7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ind w:right="143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Количество стационарных камер </w:t>
            </w:r>
            <w:proofErr w:type="spellStart"/>
            <w:r w:rsidRPr="00A92ADC">
              <w:rPr>
                <w:szCs w:val="24"/>
              </w:rPr>
              <w:t>фотовидеофиксации</w:t>
            </w:r>
            <w:proofErr w:type="spellEnd"/>
            <w:r w:rsidRPr="00A92ADC">
              <w:rPr>
                <w:szCs w:val="24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 (накопительным итогом от базового значения 2022 года – 47 ед.)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</w:t>
            </w:r>
            <w:r w:rsidRPr="00A92ADC">
              <w:rPr>
                <w:szCs w:val="24"/>
              </w:rPr>
              <w:t>НП»,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Шт.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57</w:t>
            </w:r>
          </w:p>
        </w:tc>
      </w:tr>
      <w:tr w:rsidR="00471040" w:rsidRPr="00A92ADC">
        <w:trPr>
          <w:trHeight w:val="34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ind w:right="143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Количество погибших в дорожно-транспортных происшествиях на 100 тысяч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«НП»,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«ГП КК»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Человек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14,06</w:t>
            </w:r>
          </w:p>
        </w:tc>
      </w:tr>
    </w:tbl>
    <w:p w:rsidR="00471040" w:rsidRPr="00A92ADC" w:rsidRDefault="00471040">
      <w:pPr>
        <w:jc w:val="center"/>
        <w:rPr>
          <w:szCs w:val="24"/>
        </w:rPr>
      </w:pP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 xml:space="preserve">4. Структура государственной программы </w:t>
      </w:r>
    </w:p>
    <w:p w:rsidR="00471040" w:rsidRPr="00A92ADC" w:rsidRDefault="00471040">
      <w:pPr>
        <w:jc w:val="center"/>
        <w:rPr>
          <w:szCs w:val="24"/>
        </w:rPr>
      </w:pPr>
    </w:p>
    <w:tbl>
      <w:tblPr>
        <w:tblpPr w:leftFromText="180" w:rightFromText="180" w:vertAnchor="text" w:tblpXSpec="right" w:tblpY="1"/>
        <w:tblW w:w="15845" w:type="dxa"/>
        <w:jc w:val="right"/>
        <w:tblLayout w:type="fixed"/>
        <w:tblLook w:val="04A0" w:firstRow="1" w:lastRow="0" w:firstColumn="1" w:lastColumn="0" w:noHBand="0" w:noVBand="1"/>
      </w:tblPr>
      <w:tblGrid>
        <w:gridCol w:w="563"/>
        <w:gridCol w:w="5812"/>
        <w:gridCol w:w="5528"/>
        <w:gridCol w:w="3942"/>
      </w:tblGrid>
      <w:tr w:rsidR="00471040" w:rsidRPr="00A92ADC">
        <w:trPr>
          <w:trHeight w:val="555"/>
          <w:tblHeader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№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Задачи структурного элемента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Связь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 показателями</w:t>
            </w:r>
          </w:p>
        </w:tc>
      </w:tr>
      <w:tr w:rsidR="00471040" w:rsidRPr="00A92ADC">
        <w:trPr>
          <w:trHeight w:val="209"/>
          <w:tblHeader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</w:tr>
      <w:tr w:rsidR="00471040" w:rsidRPr="00A92ADC">
        <w:trPr>
          <w:trHeight w:val="279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Направление (подпрограмма) </w:t>
            </w:r>
            <w:r w:rsidRPr="00A92ADC">
              <w:rPr>
                <w:szCs w:val="24"/>
              </w:rPr>
              <w:t>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дорожного хозяйства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54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Региональный проект «Региональная и местная дорожная сеть (Камчатский край)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7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Ответственный за реализацию: Минтранс Камчатского края 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Срок реализации: 2024-2030</w:t>
            </w:r>
          </w:p>
        </w:tc>
      </w:tr>
      <w:tr w:rsidR="00471040" w:rsidRPr="00A92ADC">
        <w:trPr>
          <w:trHeight w:val="1955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Формирование единой дорожной сети круглогодичной доступности для населения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Приведение технических параметров дорог общего пользования </w:t>
            </w:r>
            <w:r w:rsidRPr="00A92ADC">
              <w:rPr>
                <w:szCs w:val="24"/>
              </w:rPr>
              <w:t>регионального и межмуниципального значения, в соответствие с существующей и прогнозной интенсивностью движения. Сокращение разрыва между нарастающим уровнем автомобилизации и развитием дорожной сети с целью повышения мобильности грузов и населения. Сокраще</w:t>
            </w:r>
            <w:r w:rsidRPr="00A92ADC">
              <w:rPr>
                <w:szCs w:val="24"/>
              </w:rPr>
              <w:t>ние количества ДТП, в первую очередь, по причине неудовлетворительных дорожных условий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«Прирост протяженности автомобильных дорог общего пользования регионального значения»</w:t>
            </w:r>
          </w:p>
        </w:tc>
      </w:tr>
      <w:tr w:rsidR="00471040" w:rsidRPr="00A92ADC">
        <w:trPr>
          <w:trHeight w:val="48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Комплексы процессных мероприятий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188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реализацию: Минтранс Камчатского края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-</w:t>
            </w:r>
          </w:p>
        </w:tc>
      </w:tr>
      <w:tr w:rsidR="00471040" w:rsidRPr="00A92ADC">
        <w:trPr>
          <w:trHeight w:val="955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соответствия автомобильных дорог общего пользования регионального и межмуниципального значения нормативным требованиям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Обеспечение круглогодичного функционирования сети автомобильных </w:t>
            </w:r>
            <w:r w:rsidRPr="00A92ADC">
              <w:rPr>
                <w:szCs w:val="24"/>
              </w:rPr>
              <w:t>дорог, ликвидация «</w:t>
            </w:r>
            <w:proofErr w:type="spellStart"/>
            <w:r w:rsidRPr="00A92ADC">
              <w:rPr>
                <w:szCs w:val="24"/>
              </w:rPr>
              <w:t>недоремонтов</w:t>
            </w:r>
            <w:proofErr w:type="spellEnd"/>
            <w:r w:rsidRPr="00A92ADC">
              <w:rPr>
                <w:szCs w:val="24"/>
              </w:rPr>
              <w:t>» дорожной сети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2272F"/>
                <w:szCs w:val="24"/>
                <w:shd w:val="clear" w:color="auto" w:fill="FFFFFF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Показатель не предусмотрен</w:t>
            </w:r>
          </w:p>
        </w:tc>
      </w:tr>
      <w:tr w:rsidR="00471040" w:rsidRPr="00A92ADC">
        <w:trPr>
          <w:trHeight w:val="814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соответствия автомобильных дорог общего пользования местного значения нормативным требованиям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Обеспечение круглогодичного функционирования сети автомобильных дорог, ли</w:t>
            </w:r>
            <w:r w:rsidRPr="00A92ADC">
              <w:rPr>
                <w:szCs w:val="24"/>
              </w:rPr>
              <w:t>квидация «</w:t>
            </w:r>
            <w:proofErr w:type="spellStart"/>
            <w:r w:rsidRPr="00A92ADC">
              <w:rPr>
                <w:szCs w:val="24"/>
              </w:rPr>
              <w:t>недоремонтов</w:t>
            </w:r>
            <w:proofErr w:type="spellEnd"/>
            <w:r w:rsidRPr="00A92ADC">
              <w:rPr>
                <w:szCs w:val="24"/>
              </w:rPr>
              <w:t>» дорожной сети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2272F"/>
                <w:szCs w:val="24"/>
                <w:shd w:val="clear" w:color="auto" w:fill="FFFFFF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Показатель не предусмотрен</w:t>
            </w:r>
          </w:p>
        </w:tc>
      </w:tr>
      <w:tr w:rsidR="00471040" w:rsidRPr="00A92ADC">
        <w:trPr>
          <w:trHeight w:val="728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Повышение уровня мобилизационной готовности дорожного хозяйства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Обеспечение круглогодичного функционирования сети автомобильных дорог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«Мощности материально-технической базы </w:t>
            </w:r>
            <w:r w:rsidRPr="00A92ADC">
              <w:rPr>
                <w:szCs w:val="24"/>
              </w:rPr>
              <w:t>дорожной отрасли Камчатского края»</w:t>
            </w:r>
          </w:p>
        </w:tc>
      </w:tr>
      <w:tr w:rsidR="00471040" w:rsidRPr="00A92ADC">
        <w:trPr>
          <w:trHeight w:val="1279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Повышение безопасности дорожного движения на автомобильных дорогах регионального или межмуниципального и местного значения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Обеспечение полномочий, установленных Положением о Министерстве, утвержденным Постановлением </w:t>
            </w:r>
            <w:r w:rsidRPr="00A92ADC">
              <w:rPr>
                <w:szCs w:val="24"/>
              </w:rPr>
              <w:t>Правительства Камчатского края от 19.12.2008 № 445-П. Принятие мер по организации проведения технического осмотра на территории Камчатского края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передвижных пунктов технического осмотра транспортных средств, приобретенных за счет ср</w:t>
            </w:r>
            <w:r w:rsidRPr="00A92ADC">
              <w:rPr>
                <w:szCs w:val="24"/>
              </w:rPr>
              <w:t>едств краевого бюджета»</w:t>
            </w:r>
          </w:p>
        </w:tc>
      </w:tr>
      <w:tr w:rsidR="00471040" w:rsidRPr="00A92ADC">
        <w:trPr>
          <w:trHeight w:val="689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11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bCs/>
                <w:szCs w:val="24"/>
              </w:rPr>
            </w:pPr>
            <w:r w:rsidRPr="00A92ADC">
              <w:rPr>
                <w:bCs/>
                <w:szCs w:val="24"/>
              </w:rPr>
              <w:t xml:space="preserve">Региональные проекты, входящие в состав федеральных проектов (реализация в рамках национальных проектов) </w:t>
            </w:r>
          </w:p>
          <w:p w:rsidR="00471040" w:rsidRPr="00A92ADC" w:rsidRDefault="00A92ADC">
            <w:pPr>
              <w:widowControl w:val="0"/>
              <w:jc w:val="center"/>
              <w:rPr>
                <w:bCs/>
                <w:szCs w:val="24"/>
              </w:rPr>
            </w:pPr>
            <w:r w:rsidRPr="00A92ADC">
              <w:rPr>
                <w:bCs/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7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реализацию: Минтранс Камчатского края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Срок реализации: 2024-2030</w:t>
            </w:r>
          </w:p>
        </w:tc>
      </w:tr>
      <w:tr w:rsidR="00471040" w:rsidRPr="00A92ADC">
        <w:trPr>
          <w:trHeight w:val="171"/>
          <w:jc w:val="right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13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соответствия автомобильных дорог общего пользования местного значения нормативным требованиям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Контроль за соблюдением правил дорожного движения и за соблюдением порядка эксплуатации автомобильных дорог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«Снижение количества мест конц</w:t>
            </w:r>
            <w:r w:rsidRPr="00A92ADC">
              <w:rPr>
                <w:szCs w:val="24"/>
              </w:rPr>
              <w:t>ентрации дорожно-транспортных происшествий (аварийно-опасных участков) на дорожной сети»</w:t>
            </w:r>
          </w:p>
        </w:tc>
      </w:tr>
      <w:tr w:rsidR="00471040" w:rsidRPr="00A92ADC">
        <w:trPr>
          <w:trHeight w:val="171"/>
          <w:jc w:val="right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«Осуществлено строительство и реконструкция автомобильных дорог регионального или межмуниципального значения (накопленным итогом)»</w:t>
            </w:r>
          </w:p>
        </w:tc>
      </w:tr>
      <w:tr w:rsidR="00471040" w:rsidRPr="00A92ADC">
        <w:trPr>
          <w:trHeight w:val="171"/>
          <w:jc w:val="right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«Количество стационарных камер </w:t>
            </w:r>
            <w:proofErr w:type="spellStart"/>
            <w:r w:rsidRPr="00A92ADC">
              <w:rPr>
                <w:szCs w:val="24"/>
              </w:rPr>
              <w:t>фотовидеофиксации</w:t>
            </w:r>
            <w:proofErr w:type="spellEnd"/>
            <w:r w:rsidRPr="00A92ADC">
              <w:rPr>
                <w:szCs w:val="24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 (накопительным итогом от базового значения»</w:t>
            </w:r>
          </w:p>
        </w:tc>
      </w:tr>
      <w:tr w:rsidR="00471040" w:rsidRPr="00A92ADC">
        <w:trPr>
          <w:trHeight w:val="171"/>
          <w:jc w:val="right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внедр</w:t>
            </w:r>
            <w:r w:rsidRPr="00A92ADC">
              <w:rPr>
                <w:szCs w:val="24"/>
              </w:rPr>
              <w:t>енных интеллектуальных транспортных систем на территории Камчатского края»</w:t>
            </w:r>
          </w:p>
        </w:tc>
      </w:tr>
      <w:tr w:rsidR="00471040" w:rsidRPr="00A92ADC">
        <w:trPr>
          <w:trHeight w:val="171"/>
          <w:jc w:val="right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и </w:t>
            </w:r>
            <w:r w:rsidRPr="00A92ADC">
              <w:rPr>
                <w:szCs w:val="24"/>
              </w:rPr>
              <w:t>городской агломерации (от базового значения 2017 года)»</w:t>
            </w:r>
          </w:p>
        </w:tc>
      </w:tr>
      <w:tr w:rsidR="00471040" w:rsidRPr="00A92ADC">
        <w:trPr>
          <w:trHeight w:val="171"/>
          <w:jc w:val="right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погибших в дорожно-транспортных происшествиях на 100 тысяч населения»</w:t>
            </w:r>
          </w:p>
        </w:tc>
      </w:tr>
      <w:tr w:rsidR="00471040" w:rsidRPr="00A92ADC">
        <w:trPr>
          <w:trHeight w:val="943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соответствия автомобильных дорог общего пользования регионального значения нормативным</w:t>
            </w:r>
            <w:r w:rsidRPr="00A92ADC">
              <w:rPr>
                <w:szCs w:val="24"/>
              </w:rPr>
              <w:t xml:space="preserve"> требованиям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Развитие туристической отрасли Камчатского края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«Прирост населенных пунктов, связанных с опорной сетью автомобильных дорог общего пользования местного значения»</w:t>
            </w:r>
          </w:p>
        </w:tc>
      </w:tr>
      <w:tr w:rsidR="00471040" w:rsidRPr="00A92ADC">
        <w:trPr>
          <w:trHeight w:val="419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15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 w:rsidP="00A92ADC">
            <w:pPr>
              <w:widowControl w:val="0"/>
              <w:jc w:val="center"/>
              <w:rPr>
                <w:bCs/>
                <w:szCs w:val="24"/>
              </w:rPr>
            </w:pPr>
            <w:r w:rsidRPr="00A92ADC">
              <w:rPr>
                <w:szCs w:val="24"/>
              </w:rPr>
              <w:t xml:space="preserve">Направление (подпрограмма) </w:t>
            </w:r>
            <w:r w:rsidRPr="00A92ADC">
              <w:rPr>
                <w:szCs w:val="24"/>
              </w:rPr>
              <w:t>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пассажирского автомобильного транспорта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16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bCs/>
                <w:szCs w:val="24"/>
              </w:rPr>
            </w:pPr>
            <w:r w:rsidRPr="00A92ADC">
              <w:rPr>
                <w:bCs/>
                <w:szCs w:val="24"/>
              </w:rPr>
              <w:t xml:space="preserve">Региональные проекты, входящие в состав федеральных проектов (реализация в рамках национальных проектов)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bCs/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реализацию: Минтранс Камчатского края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Срок реализации: 2024-2030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Создание </w:t>
            </w:r>
            <w:r w:rsidRPr="00A92ADC">
              <w:rPr>
                <w:szCs w:val="24"/>
              </w:rPr>
              <w:t>системы объектов транспортной инфраструктуры, используемых для перевозок пассажиров и багажа автомобильным транспортом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Повышение качества и безопасности предоставляемых услуг для пассажиров при пользовании транспортом общего пользования межмуниципального с</w:t>
            </w:r>
            <w:r w:rsidRPr="00A92ADC">
              <w:rPr>
                <w:szCs w:val="24"/>
              </w:rPr>
              <w:t>ообщения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автовокзалов и автостанций в Камчатском крае»</w:t>
            </w:r>
          </w:p>
        </w:tc>
      </w:tr>
      <w:tr w:rsidR="00471040" w:rsidRPr="00A92ADC">
        <w:trPr>
          <w:trHeight w:val="54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19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Комплексы процессных мероприятий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bCs/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реализацию: Минтранс Камчатского края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-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Обновление парка транспортных средств </w:t>
            </w:r>
            <w:r w:rsidRPr="00A92ADC">
              <w:rPr>
                <w:szCs w:val="24"/>
              </w:rPr>
              <w:t>организаций пассажирского автомобильного транспорта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Повышение безопасности перевозки пассажиров при пользовании транспортом общего пользования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приобретенных транспортных средств общего пользования»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Обеспечение доступности услуг </w:t>
            </w:r>
            <w:r w:rsidRPr="00A92ADC">
              <w:rPr>
                <w:szCs w:val="24"/>
              </w:rPr>
              <w:t>по перевозке пассажиров и багажа автомобильным транспортом общего пользования на маршрутах городского и пригородного сообщения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Снижение стоимости пассажирского билета путем возмещения затрат организациям, осуществляющим перевозки автомобильным транспортом </w:t>
            </w:r>
            <w:r w:rsidRPr="00A92ADC">
              <w:rPr>
                <w:szCs w:val="24"/>
              </w:rPr>
              <w:t>на муниципальных и межмуниципальных маршрутах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«Объем доведения субсидии до юридических лиц и индивидуальных предпринимателей»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Обеспечения функционирования объектов транспортной инфраструктуры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Предоставление качественных услуг пассажирам на </w:t>
            </w:r>
            <w:r w:rsidRPr="00A92ADC">
              <w:rPr>
                <w:szCs w:val="24"/>
              </w:rPr>
              <w:t>объектах транспортной инфраструктуры автомобильного транспорта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Показатель не предусмотрен</w:t>
            </w:r>
          </w:p>
        </w:tc>
      </w:tr>
      <w:tr w:rsidR="00471040" w:rsidRPr="00A92ADC">
        <w:trPr>
          <w:trHeight w:val="596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доступности для населения пассажирских перевозок автомобильным транспортом общего пользования на маршрутах межмуниципального сообщения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Обеспечение дос</w:t>
            </w:r>
            <w:r w:rsidRPr="00A92ADC">
              <w:rPr>
                <w:szCs w:val="24"/>
              </w:rPr>
              <w:t>тупности для населения пассажирских перевозок автомобильным транспортом общего пользования на маршрутах межмуниципального сообщения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«Выполнение регулярных рейсов в межмуниципальном сообщении в объеме не менее 95% от запланированного объема»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транспортной доступности услуг по перевозке пассажиров и багажа автомобильным транспортом общего пользования на маршрутах городского и пригородного сообщения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Снижение стоимости пассажирского билета на </w:t>
            </w:r>
            <w:proofErr w:type="spellStart"/>
            <w:r w:rsidRPr="00A92ADC">
              <w:rPr>
                <w:szCs w:val="24"/>
              </w:rPr>
              <w:t>внутримуниципальных</w:t>
            </w:r>
            <w:proofErr w:type="spellEnd"/>
            <w:r w:rsidRPr="00A92ADC">
              <w:rPr>
                <w:szCs w:val="24"/>
              </w:rPr>
              <w:t xml:space="preserve"> маршрутах городского, </w:t>
            </w:r>
            <w:r w:rsidRPr="00A92ADC">
              <w:rPr>
                <w:szCs w:val="24"/>
              </w:rPr>
              <w:t>пригородного сообщения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«Объем доведения субсидии до муниципального образования»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транспортной безопасности на объектах транспортной инфраструктуры, соответствующей требованиям законодательства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Предоставление безопасных услуг </w:t>
            </w:r>
            <w:r w:rsidRPr="00A92ADC">
              <w:rPr>
                <w:szCs w:val="24"/>
              </w:rPr>
              <w:t>пассажирам на объектах транспортной инфраструктуры автомобильного транспорта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непредотвращенных актов незаконного вмешательства на объекте транспортной инфраструктуры»</w:t>
            </w:r>
          </w:p>
        </w:tc>
      </w:tr>
      <w:tr w:rsidR="00471040" w:rsidRPr="00A92ADC">
        <w:trPr>
          <w:trHeight w:val="7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27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водного транспорта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28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Ведомственные проекты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bCs/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183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реализацию: Минтранс Камчатского края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  <w:lang w:val="en-US"/>
              </w:rPr>
            </w:pPr>
            <w:r w:rsidRPr="00A92ADC">
              <w:rPr>
                <w:szCs w:val="24"/>
                <w:lang w:val="en-US"/>
              </w:rPr>
              <w:t>-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Поставка двух </w:t>
            </w:r>
            <w:proofErr w:type="spellStart"/>
            <w:r w:rsidRPr="00A92ADC">
              <w:rPr>
                <w:szCs w:val="24"/>
              </w:rPr>
              <w:t>аэролодок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Приобретение двух </w:t>
            </w:r>
            <w:proofErr w:type="spellStart"/>
            <w:r w:rsidRPr="00A92ADC">
              <w:rPr>
                <w:szCs w:val="24"/>
              </w:rPr>
              <w:t>аэролодок</w:t>
            </w:r>
            <w:proofErr w:type="spellEnd"/>
            <w:r w:rsidRPr="00A92ADC">
              <w:rPr>
                <w:szCs w:val="24"/>
              </w:rPr>
              <w:t xml:space="preserve"> для нужд Мильковского муниципального округа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«Количество </w:t>
            </w:r>
            <w:proofErr w:type="spellStart"/>
            <w:r w:rsidRPr="00A92ADC">
              <w:rPr>
                <w:szCs w:val="24"/>
              </w:rPr>
              <w:t>аэролодок</w:t>
            </w:r>
            <w:proofErr w:type="spellEnd"/>
            <w:r w:rsidRPr="00A92ADC">
              <w:rPr>
                <w:szCs w:val="24"/>
              </w:rPr>
              <w:t xml:space="preserve">, </w:t>
            </w:r>
            <w:r w:rsidRPr="00A92ADC">
              <w:rPr>
                <w:szCs w:val="24"/>
              </w:rPr>
              <w:t xml:space="preserve">поставленных </w:t>
            </w:r>
            <w:proofErr w:type="spellStart"/>
            <w:r w:rsidRPr="00A92ADC">
              <w:rPr>
                <w:szCs w:val="24"/>
              </w:rPr>
              <w:t>Мильковскому</w:t>
            </w:r>
            <w:proofErr w:type="spellEnd"/>
            <w:r w:rsidRPr="00A92ADC">
              <w:rPr>
                <w:szCs w:val="24"/>
              </w:rPr>
              <w:t xml:space="preserve"> муниципальному району»</w:t>
            </w:r>
          </w:p>
        </w:tc>
      </w:tr>
      <w:tr w:rsidR="00471040" w:rsidRPr="00A92ADC">
        <w:trPr>
          <w:trHeight w:val="568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31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Комплексы процессных мероприятий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bCs/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реализацию: Минтранс Камчатского края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-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Создание современного грузового и грузопассажирского водного флота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Повышение транспортной доступности для населения, снижение транспортных издержек при доставке товаров первой необходимости в районы полуострова и расширение возможностей для развития туристской деятельности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приобретенных морских суд</w:t>
            </w:r>
            <w:r w:rsidRPr="00A92ADC">
              <w:rPr>
                <w:szCs w:val="24"/>
              </w:rPr>
              <w:t>ов»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доступности для населения пассажирских перевозок водным транспортом в межмуниципальном сообщении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Снижение стоимости пассажирского билета путем возмещения затрат организациям, осуществляющим перевозки водным транспортом на </w:t>
            </w:r>
            <w:r w:rsidRPr="00A92ADC">
              <w:rPr>
                <w:szCs w:val="24"/>
              </w:rPr>
              <w:t>межмуниципальных маршрутах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пассажиров, перевезенных водным транспортом по субсидированным тарифам на межмуниципальных маршрутах»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Обеспечение доступности для населения пассажирских перевозок водным транспортом в межмуниципальном </w:t>
            </w:r>
            <w:r w:rsidRPr="00A92ADC">
              <w:rPr>
                <w:szCs w:val="24"/>
              </w:rPr>
              <w:t xml:space="preserve">сообщении. </w:t>
            </w:r>
          </w:p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регулярного морского сообщения в Камчатском крае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Снижение стоимости пассажирского билета путем возмещения затрат организациям, осуществляющим перевозки водным транспортом на межмуниципальных маршрутах. Организация регулярных морских</w:t>
            </w:r>
            <w:r w:rsidRPr="00A92ADC">
              <w:rPr>
                <w:szCs w:val="24"/>
              </w:rPr>
              <w:t xml:space="preserve"> рейсов в межмуниципальном сообщении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«Выполнение регулярных рейсов в межмуниципальном сообщении в объеме не менее 80% от расписания»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Бесперебойное функционирование государственных унитарных предприятий Камчатского края, осуществляющих деяте</w:t>
            </w:r>
            <w:r w:rsidRPr="00A92ADC">
              <w:rPr>
                <w:szCs w:val="24"/>
              </w:rPr>
              <w:t>льность в сфере морских перевозок в муниципальном и межмуниципальном сообщении с использованием пассажирских и грузовых судов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Выполнение программы ремонтов судов государственных унитарных предприятий, осуществляющих перевозки водным транспортом на муниципа</w:t>
            </w:r>
            <w:r w:rsidRPr="00A92ADC">
              <w:rPr>
                <w:szCs w:val="24"/>
              </w:rPr>
              <w:t>льных и межмуниципальных маршрутах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«Выполнение объема работ по ремонту судов в размере не менее 70% от программы ремонтов в отчетном периоде»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Обеспечение доступности для населения пассажирских перевозок водным транспортом в муниципальном </w:t>
            </w:r>
            <w:r w:rsidRPr="00A92ADC">
              <w:rPr>
                <w:szCs w:val="24"/>
              </w:rPr>
              <w:t>сообщении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Снижение стоимости пассажирского билета путем возмещения затрат организациям, осуществляющим перевозки водным транспортом на муниципальных маршрутах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пассажиров, перевезенных водным транспортом по субсидированным тарифам на</w:t>
            </w:r>
            <w:r w:rsidRPr="00A92ADC">
              <w:rPr>
                <w:szCs w:val="24"/>
              </w:rPr>
              <w:t xml:space="preserve"> </w:t>
            </w:r>
            <w:proofErr w:type="spellStart"/>
            <w:r w:rsidRPr="00A92ADC">
              <w:rPr>
                <w:szCs w:val="24"/>
              </w:rPr>
              <w:t>внутримуниципальных</w:t>
            </w:r>
            <w:proofErr w:type="spellEnd"/>
            <w:r w:rsidRPr="00A92ADC">
              <w:rPr>
                <w:szCs w:val="24"/>
              </w:rPr>
              <w:t xml:space="preserve"> маршрутах»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Бесперебойное функционирование государственных унитарных предприятий Камчатского края, осуществляющих деятельность в сфере морских перевозок в муниципальном и межмуниципальном сообщении с использованием пассажирских и гр</w:t>
            </w:r>
            <w:r w:rsidRPr="00A92ADC">
              <w:rPr>
                <w:szCs w:val="24"/>
              </w:rPr>
              <w:t>узовых судов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Обеспечение эффективной и бесперебойной работы организаций транспортного обслуживания населения водным транспортом, в части организации бункеровки судов, погрузки, выгрузки генерального груза, а также доставки снабжения и сокращения временных </w:t>
            </w:r>
            <w:r w:rsidRPr="00A92ADC">
              <w:rPr>
                <w:szCs w:val="24"/>
              </w:rPr>
              <w:t>затрат связанных с подготовкой судов к выходу в море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приобретенных единиц специализированного автотранспорта и оборудования для обеспечения работы морских судов»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Удаление из морских акваторий объектов затонувшего имущества, </w:t>
            </w:r>
            <w:r w:rsidRPr="00A92ADC">
              <w:rPr>
                <w:szCs w:val="24"/>
              </w:rPr>
              <w:t>расположенного вблизи побережья Камчатского края 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Улучшение экологической обстановки и туристической привлекательности акватории, прилегающей к морскому побережью Камчатского края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объектов затонувшего имущества, удаленных из акватор</w:t>
            </w:r>
            <w:r w:rsidRPr="00A92ADC">
              <w:rPr>
                <w:szCs w:val="24"/>
              </w:rPr>
              <w:t>ии, прилегающей к морскому побережью Камчатского края»</w:t>
            </w:r>
          </w:p>
        </w:tc>
      </w:tr>
      <w:tr w:rsidR="00471040" w:rsidRPr="00A92ADC">
        <w:trPr>
          <w:trHeight w:val="7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40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воздушного транспорта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70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41</w:t>
            </w:r>
          </w:p>
        </w:tc>
        <w:tc>
          <w:tcPr>
            <w:tcW w:w="1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Комплексы процессных мероприятий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bCs/>
                <w:szCs w:val="24"/>
              </w:rPr>
              <w:t>(Сафонов Александр Сергеевич)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Ответственный за реализацию: Минтранс Камчатского края</w:t>
            </w:r>
          </w:p>
        </w:tc>
        <w:tc>
          <w:tcPr>
            <w:tcW w:w="9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-</w:t>
            </w:r>
          </w:p>
        </w:tc>
      </w:tr>
      <w:tr w:rsidR="00471040" w:rsidRPr="00A92ADC">
        <w:trPr>
          <w:trHeight w:val="252"/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Обеспечение доступности для населения пассажирских перевозок воздушным транспортом на социально значимых маршрутах в межмуниципальном сообщении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Оказание государственной поддержки предприятиям воздушного транспорта, обслуживающим районы Крайнего Севера, для</w:t>
            </w:r>
            <w:r w:rsidRPr="00A92ADC">
              <w:rPr>
                <w:szCs w:val="24"/>
              </w:rPr>
              <w:t xml:space="preserve"> повышения доступности услуг авиационных перевозок для местного населения.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Повышение доступности услуг воздушного транспорта, рост объемов перевозок в районах Крайнего Севера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Показатель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«Количество пассажиров, перевезенных воздушным транспортом по субсиди</w:t>
            </w:r>
            <w:r w:rsidRPr="00A92ADC">
              <w:rPr>
                <w:szCs w:val="24"/>
              </w:rPr>
              <w:t>рованным тарифам на межмуниципальных маршрутах»</w:t>
            </w:r>
          </w:p>
        </w:tc>
      </w:tr>
    </w:tbl>
    <w:p w:rsidR="00471040" w:rsidRPr="00A92ADC" w:rsidRDefault="00471040">
      <w:pPr>
        <w:jc w:val="center"/>
        <w:rPr>
          <w:szCs w:val="24"/>
        </w:rPr>
      </w:pPr>
    </w:p>
    <w:p w:rsidR="00471040" w:rsidRPr="00A92ADC" w:rsidRDefault="00471040">
      <w:pPr>
        <w:jc w:val="center"/>
        <w:rPr>
          <w:szCs w:val="24"/>
        </w:rPr>
      </w:pPr>
    </w:p>
    <w:p w:rsidR="00471040" w:rsidRPr="00A92ADC" w:rsidRDefault="00471040">
      <w:pPr>
        <w:jc w:val="center"/>
        <w:rPr>
          <w:szCs w:val="24"/>
        </w:rPr>
      </w:pPr>
    </w:p>
    <w:p w:rsidR="00471040" w:rsidRDefault="00471040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Default="00A92ADC">
      <w:pPr>
        <w:jc w:val="center"/>
        <w:rPr>
          <w:szCs w:val="24"/>
        </w:rPr>
      </w:pPr>
    </w:p>
    <w:p w:rsidR="00A92ADC" w:rsidRPr="00A92ADC" w:rsidRDefault="00A92ADC">
      <w:pPr>
        <w:jc w:val="center"/>
        <w:rPr>
          <w:szCs w:val="24"/>
        </w:rPr>
      </w:pP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>5. Финансовое обеспечение государственной программы</w:t>
      </w:r>
    </w:p>
    <w:p w:rsidR="00471040" w:rsidRPr="00A92ADC" w:rsidRDefault="00471040">
      <w:pPr>
        <w:jc w:val="center"/>
        <w:rPr>
          <w:szCs w:val="24"/>
        </w:rPr>
      </w:pPr>
    </w:p>
    <w:tbl>
      <w:tblPr>
        <w:tblW w:w="14913" w:type="dxa"/>
        <w:tblInd w:w="302" w:type="dxa"/>
        <w:tblLayout w:type="fixed"/>
        <w:tblLook w:val="04A0" w:firstRow="1" w:lastRow="0" w:firstColumn="1" w:lastColumn="0" w:noHBand="0" w:noVBand="1"/>
      </w:tblPr>
      <w:tblGrid>
        <w:gridCol w:w="3520"/>
        <w:gridCol w:w="1422"/>
        <w:gridCol w:w="1417"/>
        <w:gridCol w:w="1418"/>
        <w:gridCol w:w="1418"/>
        <w:gridCol w:w="1425"/>
        <w:gridCol w:w="1416"/>
        <w:gridCol w:w="1419"/>
        <w:gridCol w:w="1458"/>
      </w:tblGrid>
      <w:tr w:rsidR="00471040" w:rsidRPr="00A92ADC">
        <w:trPr>
          <w:trHeight w:val="343"/>
          <w:tblHeader/>
        </w:trPr>
        <w:tc>
          <w:tcPr>
            <w:tcW w:w="3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Наименование государственной программы, структурного элемента, </w:t>
            </w:r>
            <w:r w:rsidRPr="00A92ADC">
              <w:rPr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113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Объем финансового </w:t>
            </w:r>
            <w:r w:rsidRPr="00A92ADC">
              <w:rPr>
                <w:szCs w:val="24"/>
              </w:rPr>
              <w:t>обеспечения по годам, тыс. рублей</w:t>
            </w:r>
          </w:p>
        </w:tc>
      </w:tr>
      <w:tr w:rsidR="00471040" w:rsidRPr="00A92ADC">
        <w:trPr>
          <w:trHeight w:val="348"/>
          <w:tblHeader/>
        </w:trPr>
        <w:tc>
          <w:tcPr>
            <w:tcW w:w="3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2030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Всего</w:t>
            </w:r>
          </w:p>
        </w:tc>
      </w:tr>
      <w:tr w:rsidR="00471040" w:rsidRPr="00A92ADC">
        <w:trPr>
          <w:trHeight w:val="208"/>
          <w:tblHeader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</w:t>
            </w:r>
          </w:p>
        </w:tc>
      </w:tr>
      <w:tr w:rsidR="00471040" w:rsidRPr="00A92ADC">
        <w:trPr>
          <w:trHeight w:val="359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8 655 122,15047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11 838 801,09207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9 303 991,09940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9 749 848,84036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10 242 538,93218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10 761 385,91718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11 273 </w:t>
            </w:r>
            <w:r w:rsidRPr="00A92ADC">
              <w:rPr>
                <w:szCs w:val="24"/>
              </w:rPr>
              <w:t>844,58840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71 825 532,62006</w:t>
            </w:r>
          </w:p>
        </w:tc>
      </w:tr>
      <w:tr w:rsidR="00471040" w:rsidRPr="00A92ADC">
        <w:trPr>
          <w:trHeight w:val="309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52"/>
              <w:rPr>
                <w:szCs w:val="24"/>
              </w:rPr>
            </w:pPr>
            <w:r w:rsidRPr="00A92ADC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5 492 663,68970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8 621 534,78889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6 362 805,88758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6 670 427,92358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7 009 146,96956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7 366 324,35643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7 715 820,07273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49 238 723,68847</w:t>
            </w:r>
          </w:p>
        </w:tc>
      </w:tr>
      <w:tr w:rsidR="00471040" w:rsidRPr="00A92ADC">
        <w:trPr>
          <w:trHeight w:val="359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52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в том числе межбюджетные трансферты из </w:t>
            </w:r>
            <w:r w:rsidRPr="00A92ADC">
              <w:rPr>
                <w:szCs w:val="24"/>
              </w:rPr>
              <w:t>федерального бюджета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3 060 452,36500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3 131 898,90000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2 851 976,27550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2 986 019,16045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3 135 320,11847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3 292 086,12439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3 450 106,25836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21 907 859,20217</w:t>
            </w:r>
          </w:p>
        </w:tc>
      </w:tr>
      <w:tr w:rsidR="00471040" w:rsidRPr="00A92ADC">
        <w:trPr>
          <w:trHeight w:val="41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52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в том числе межбюджетные трансферты из иных бюджетов бюджетной системы Российской Федерации </w:t>
            </w:r>
            <w:r w:rsidRPr="00A92ADC">
              <w:rPr>
                <w:szCs w:val="24"/>
              </w:rPr>
              <w:t>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325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52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межбюджетные трансферты местным бюджетам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102 006,09577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85 367,40318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89 208,93632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93 401,75633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98 071,84415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102 975,43636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107 918,25731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678 949,72942</w:t>
            </w:r>
          </w:p>
        </w:tc>
      </w:tr>
      <w:tr w:rsidR="00471040" w:rsidRPr="00A92ADC">
        <w:trPr>
          <w:trHeight w:val="285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52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505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52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A92ADC">
              <w:rPr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411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427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Объем налоговых расходов субъекта Российской Федерации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417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 w:rsidP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Направление (подпрограмма) </w:t>
            </w:r>
            <w:r w:rsidRPr="00A92ADC">
              <w:rPr>
                <w:szCs w:val="24"/>
              </w:rPr>
              <w:t>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дорожного хозяйства</w:t>
            </w:r>
            <w:r w:rsidRPr="00A92ADC">
              <w:rPr>
                <w:szCs w:val="24"/>
              </w:rPr>
              <w:t>», в том числе: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6 135 537,45245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8 326 823,13245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6 244 255,57442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6 537 735,58642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6 864 622,36574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7 207 853,48402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7 553 830,45125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48 870 658,04675</w:t>
            </w:r>
          </w:p>
        </w:tc>
      </w:tr>
      <w:tr w:rsidR="00471040" w:rsidRPr="00A92ADC">
        <w:trPr>
          <w:trHeight w:val="259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/>
              <w:rPr>
                <w:szCs w:val="24"/>
              </w:rPr>
            </w:pPr>
            <w:r w:rsidRPr="00A92ADC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3 178 591,15041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 xml:space="preserve">5 516 </w:t>
            </w:r>
            <w:r w:rsidRPr="00A92ADC">
              <w:rPr>
                <w:szCs w:val="24"/>
              </w:rPr>
              <w:t>436,98800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3 307 402,05347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3 462 849,94998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3 635 992,44748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3 817 792,06985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4 001 046,08920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26 920 110,74839</w:t>
            </w:r>
          </w:p>
        </w:tc>
      </w:tr>
      <w:tr w:rsidR="00471040" w:rsidRPr="00A92ADC">
        <w:trPr>
          <w:trHeight w:val="364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2 859 085,36500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2 729 163,90000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2 851 976,27550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2 986 019,16045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 xml:space="preserve">3 135 </w:t>
            </w:r>
            <w:r w:rsidRPr="00A92ADC">
              <w:rPr>
                <w:szCs w:val="24"/>
              </w:rPr>
              <w:t>320,11847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3 292 086,12439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3 450 106,25836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21 303 757,20217</w:t>
            </w:r>
          </w:p>
        </w:tc>
      </w:tr>
      <w:tr w:rsidR="00471040" w:rsidRPr="00A92ADC">
        <w:trPr>
          <w:trHeight w:val="401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межбюджетные трансферты местным бюджетам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97 860,93704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81 222,24445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84 877,24545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88 866,47599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93 309,79979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97 975,28978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102 678,10369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646 790,09619</w:t>
            </w: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 w:rsidP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Направление (подпрограмма) </w:t>
            </w:r>
            <w:r w:rsidRPr="00A92ADC">
              <w:rPr>
                <w:szCs w:val="24"/>
              </w:rPr>
              <w:t>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пассажирского автомобильного транспорта</w:t>
            </w:r>
            <w:r w:rsidRPr="00A92ADC">
              <w:rPr>
                <w:szCs w:val="24"/>
              </w:rPr>
              <w:t>», в том числе: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1 268 464,43849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1 719 785,66973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969 820,85126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1 015 402,43127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1 066 172,55284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1 119 481,18048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1 173 216,27715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8 332 343,40122</w:t>
            </w:r>
          </w:p>
        </w:tc>
      </w:tr>
      <w:tr w:rsidR="00471040" w:rsidRPr="00A92ADC">
        <w:trPr>
          <w:trHeight w:val="361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/>
              <w:rPr>
                <w:szCs w:val="24"/>
              </w:rPr>
            </w:pPr>
            <w:r w:rsidRPr="00A92ADC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1 062 952,27976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 xml:space="preserve">1 </w:t>
            </w:r>
            <w:r w:rsidRPr="00A92ADC">
              <w:rPr>
                <w:szCs w:val="24"/>
              </w:rPr>
              <w:t>312 905,51100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965 489,16039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1 010 867,15093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1 061 410,50848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1 114 481,03390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1 167 976,12353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7 696 081,76799</w:t>
            </w:r>
          </w:p>
        </w:tc>
      </w:tr>
      <w:tr w:rsidR="00471040" w:rsidRPr="00A92ADC">
        <w:trPr>
          <w:trHeight w:val="200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201 367,00000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402 735,00000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 xml:space="preserve">604 </w:t>
            </w:r>
            <w:r w:rsidRPr="00A92ADC">
              <w:rPr>
                <w:szCs w:val="24"/>
              </w:rPr>
              <w:t>102,00000</w:t>
            </w: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Российской Федерации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межбюджетные трансферты местным бюджетам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4 145,15873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4 145,15873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4 331,69087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4 535,28034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4 762,04436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5 000,14658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5 240,15362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32 159,63323</w:t>
            </w: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 w:rsidP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водного транспорта</w:t>
            </w:r>
            <w:r w:rsidRPr="00A92ADC">
              <w:rPr>
                <w:szCs w:val="24"/>
              </w:rPr>
              <w:t>», в том числе: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2 541 909,93908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178 106,10000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396 650,11925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415 292,67485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436 057,30859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457 860,17402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479 837,46237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2 541 909,93908</w:t>
            </w: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/>
              <w:rPr>
                <w:szCs w:val="24"/>
              </w:rPr>
            </w:pPr>
            <w:r w:rsidRPr="00A92ADC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2 541 909,93908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178 106,10000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396 650,11925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415 292,67485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436 057,30859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457 860,17402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479 837,46237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2 541 909,93908</w:t>
            </w: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2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Российской Федерации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319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 xml:space="preserve">межбюджетные трансферты </w:t>
            </w:r>
            <w:r w:rsidRPr="00A92ADC">
              <w:rPr>
                <w:szCs w:val="24"/>
              </w:rPr>
              <w:t>местным бюджетам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 w:rsidP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воздушного транспорта</w:t>
            </w:r>
            <w:r w:rsidRPr="00A92ADC">
              <w:rPr>
                <w:szCs w:val="24"/>
              </w:rPr>
              <w:t>», в том числе: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663 574,05864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1 204 646,08900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1 258 855,16301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1 318 021,35567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1 383 922,42345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1 453 118,54462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1 522 </w:t>
            </w:r>
            <w:r w:rsidRPr="00A92ADC">
              <w:rPr>
                <w:szCs w:val="24"/>
              </w:rPr>
              <w:t>868,23476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8 805 005,86915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/>
              <w:rPr>
                <w:szCs w:val="24"/>
              </w:rPr>
            </w:pPr>
            <w:r w:rsidRPr="00A92ADC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663 574,05864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1 204 646,08900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1 258 855,16301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1 318 021,35567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1 383 922,42345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1 453 118,54462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1 522 868,23476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8 805 005,86915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 xml:space="preserve">в том числе межбюджетные трансферты из </w:t>
            </w:r>
            <w:r w:rsidRPr="00A92ADC">
              <w:rPr>
                <w:szCs w:val="24"/>
              </w:rPr>
              <w:t>федерального бюджета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Российской Федерации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межбюджетные трансферты местным бюджетам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 w:rsidP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Подпрограмма 5 «</w:t>
            </w:r>
            <w:r>
              <w:rPr>
                <w:szCs w:val="24"/>
              </w:rPr>
              <w:t>О</w:t>
            </w:r>
            <w:r w:rsidRPr="00A92ADC">
              <w:rPr>
                <w:szCs w:val="24"/>
              </w:rPr>
              <w:t>беспечение реализации программы</w:t>
            </w:r>
            <w:r w:rsidRPr="00A92ADC">
              <w:rPr>
                <w:szCs w:val="24"/>
              </w:rPr>
              <w:t>», в том числе: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409 440,10089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409 440,10089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434 409,39146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463 396,79215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491 764,28156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523 072,53404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544 092,16287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3 275 615,36386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/>
              <w:rPr>
                <w:szCs w:val="24"/>
              </w:rPr>
            </w:pPr>
            <w:r w:rsidRPr="00A92ADC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409 440,10089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409 440,10089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434 409,39146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463 396,79215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491 764,28156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523 072,53404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544 092,16287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3 275 615,36386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 xml:space="preserve">в том числе межбюджетные трансферты из </w:t>
            </w:r>
            <w:r w:rsidRPr="00A92ADC">
              <w:rPr>
                <w:szCs w:val="24"/>
              </w:rPr>
              <w:t>федерального бюджета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Российской Федерации (</w:t>
            </w:r>
            <w:proofErr w:type="spellStart"/>
            <w:r w:rsidRPr="00A92ADC">
              <w:rPr>
                <w:szCs w:val="24"/>
              </w:rPr>
              <w:t>справочно</w:t>
            </w:r>
            <w:proofErr w:type="spellEnd"/>
            <w:r w:rsidRPr="00A92ADC">
              <w:rPr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14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ind w:left="147" w:firstLine="142"/>
              <w:rPr>
                <w:szCs w:val="24"/>
              </w:rPr>
            </w:pPr>
            <w:r w:rsidRPr="00A92ADC">
              <w:rPr>
                <w:szCs w:val="24"/>
              </w:rPr>
              <w:t>межбюджетные трансферты местным бюджетам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right"/>
              <w:rPr>
                <w:szCs w:val="24"/>
              </w:rPr>
            </w:pPr>
            <w:r w:rsidRPr="00A92ADC">
              <w:rPr>
                <w:szCs w:val="24"/>
              </w:rPr>
              <w:t>0,00000</w:t>
            </w:r>
          </w:p>
        </w:tc>
      </w:tr>
      <w:tr w:rsidR="00471040" w:rsidRPr="00A92ADC">
        <w:trPr>
          <w:trHeight w:val="397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rPr>
                <w:szCs w:val="24"/>
              </w:rPr>
            </w:pPr>
            <w:r w:rsidRPr="00A92ADC">
              <w:rPr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</w:tbl>
    <w:p w:rsidR="00471040" w:rsidRPr="00A92ADC" w:rsidRDefault="00471040">
      <w:pPr>
        <w:spacing w:after="120"/>
        <w:jc w:val="right"/>
        <w:rPr>
          <w:szCs w:val="24"/>
        </w:rPr>
      </w:pP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br w:type="page"/>
      </w: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 xml:space="preserve">6. Показатели государственной программы в разрезе </w:t>
      </w:r>
      <w:r w:rsidRPr="00A92ADC">
        <w:rPr>
          <w:szCs w:val="24"/>
        </w:rPr>
        <w:t>муниципальных образований субъекта Российской Федерации</w:t>
      </w:r>
      <w:r w:rsidRPr="00A92ADC">
        <w:rPr>
          <w:szCs w:val="24"/>
        </w:rPr>
        <w:tab/>
      </w:r>
    </w:p>
    <w:p w:rsidR="00471040" w:rsidRPr="00A92ADC" w:rsidRDefault="00471040">
      <w:pPr>
        <w:jc w:val="center"/>
        <w:rPr>
          <w:szCs w:val="24"/>
        </w:rPr>
      </w:pPr>
    </w:p>
    <w:tbl>
      <w:tblPr>
        <w:tblW w:w="15277" w:type="dxa"/>
        <w:tblInd w:w="308" w:type="dxa"/>
        <w:tblLayout w:type="fixed"/>
        <w:tblLook w:val="04A0" w:firstRow="1" w:lastRow="0" w:firstColumn="1" w:lastColumn="0" w:noHBand="0" w:noVBand="1"/>
      </w:tblPr>
      <w:tblGrid>
        <w:gridCol w:w="4510"/>
        <w:gridCol w:w="1274"/>
        <w:gridCol w:w="993"/>
        <w:gridCol w:w="1277"/>
        <w:gridCol w:w="1135"/>
        <w:gridCol w:w="1135"/>
        <w:gridCol w:w="1138"/>
        <w:gridCol w:w="1277"/>
        <w:gridCol w:w="1275"/>
        <w:gridCol w:w="1263"/>
      </w:tblGrid>
      <w:tr w:rsidR="00471040" w:rsidRPr="00A92ADC">
        <w:trPr>
          <w:trHeight w:val="162"/>
        </w:trPr>
        <w:tc>
          <w:tcPr>
            <w:tcW w:w="4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Базовое значение</w:t>
            </w:r>
          </w:p>
        </w:tc>
        <w:tc>
          <w:tcPr>
            <w:tcW w:w="8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Значение показателя по годам</w:t>
            </w:r>
          </w:p>
        </w:tc>
      </w:tr>
      <w:tr w:rsidR="00471040" w:rsidRPr="00A92ADC">
        <w:trPr>
          <w:trHeight w:val="254"/>
        </w:trPr>
        <w:tc>
          <w:tcPr>
            <w:tcW w:w="4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12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значение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год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2029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2030</w:t>
            </w:r>
          </w:p>
        </w:tc>
      </w:tr>
      <w:tr w:rsidR="00471040" w:rsidRPr="00A92ADC">
        <w:trPr>
          <w:trHeight w:val="225"/>
        </w:trPr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10</w:t>
            </w:r>
          </w:p>
        </w:tc>
      </w:tr>
      <w:tr w:rsidR="00471040" w:rsidRPr="00A92ADC">
        <w:trPr>
          <w:trHeight w:val="247"/>
        </w:trPr>
        <w:tc>
          <w:tcPr>
            <w:tcW w:w="152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color w:val="22272F"/>
                <w:szCs w:val="24"/>
                <w:shd w:val="clear" w:color="auto" w:fill="FFFFFF"/>
              </w:rPr>
            </w:pPr>
          </w:p>
        </w:tc>
      </w:tr>
      <w:tr w:rsidR="00471040" w:rsidRPr="00A92ADC">
        <w:trPr>
          <w:trHeight w:val="247"/>
        </w:trPr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73"/>
        </w:trPr>
        <w:tc>
          <w:tcPr>
            <w:tcW w:w="152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73"/>
        </w:trPr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</w:tbl>
    <w:p w:rsidR="00471040" w:rsidRPr="00A92ADC" w:rsidRDefault="00471040">
      <w:pPr>
        <w:tabs>
          <w:tab w:val="left" w:pos="5730"/>
        </w:tabs>
        <w:rPr>
          <w:szCs w:val="24"/>
        </w:rPr>
      </w:pPr>
    </w:p>
    <w:p w:rsidR="00471040" w:rsidRPr="00A92ADC" w:rsidRDefault="00A92ADC">
      <w:pPr>
        <w:jc w:val="right"/>
        <w:rPr>
          <w:szCs w:val="24"/>
        </w:rPr>
      </w:pPr>
      <w:r w:rsidRPr="00A92ADC">
        <w:rPr>
          <w:szCs w:val="24"/>
        </w:rPr>
        <w:br w:type="page"/>
      </w:r>
    </w:p>
    <w:p w:rsidR="00471040" w:rsidRPr="00A92ADC" w:rsidRDefault="00A92ADC">
      <w:pPr>
        <w:jc w:val="center"/>
        <w:rPr>
          <w:szCs w:val="24"/>
        </w:rPr>
      </w:pPr>
      <w:r w:rsidRPr="00A92ADC">
        <w:rPr>
          <w:szCs w:val="24"/>
        </w:rPr>
        <w:t xml:space="preserve">7. Реестр документов, входящих в состав государственной программы </w:t>
      </w:r>
    </w:p>
    <w:p w:rsidR="00471040" w:rsidRPr="00A92ADC" w:rsidRDefault="00471040">
      <w:pPr>
        <w:jc w:val="center"/>
        <w:rPr>
          <w:szCs w:val="24"/>
        </w:rPr>
      </w:pPr>
    </w:p>
    <w:tbl>
      <w:tblPr>
        <w:tblW w:w="15705" w:type="dxa"/>
        <w:tblLayout w:type="fixed"/>
        <w:tblLook w:val="04A0" w:firstRow="1" w:lastRow="0" w:firstColumn="1" w:lastColumn="0" w:noHBand="0" w:noVBand="1"/>
      </w:tblPr>
      <w:tblGrid>
        <w:gridCol w:w="555"/>
        <w:gridCol w:w="3976"/>
        <w:gridCol w:w="1844"/>
        <w:gridCol w:w="5103"/>
        <w:gridCol w:w="1418"/>
        <w:gridCol w:w="1701"/>
        <w:gridCol w:w="1108"/>
      </w:tblGrid>
      <w:tr w:rsidR="00471040" w:rsidRPr="00A92ADC">
        <w:trPr>
          <w:trHeight w:val="1114"/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Тип документа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Вид документа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Реквизиты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Разработчик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Гиперссылка на текст документа</w:t>
            </w:r>
          </w:p>
        </w:tc>
      </w:tr>
      <w:tr w:rsidR="00471040" w:rsidRPr="00A92ADC">
        <w:trPr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</w:tr>
      <w:tr w:rsidR="00471040" w:rsidRPr="00A92ADC">
        <w:trPr>
          <w:trHeight w:val="18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</w:t>
            </w:r>
          </w:p>
        </w:tc>
        <w:tc>
          <w:tcPr>
            <w:tcW w:w="15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Государственная программа Камчатского </w:t>
            </w:r>
            <w:r w:rsidRPr="00A92ADC">
              <w:rPr>
                <w:szCs w:val="24"/>
              </w:rPr>
              <w:t>края 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транспортной системы в камчатском крае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Стратегические приоритеты государственной программы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«Об утверждении государственной программы Камчатского края «О развитии физической культуры и спорта в</w:t>
            </w:r>
            <w:r w:rsidRPr="00A92ADC">
              <w:rPr>
                <w:szCs w:val="24"/>
              </w:rPr>
              <w:t xml:space="preserve"> Камчатском крае»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Минтранс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75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Паспорт государственной программы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Паспорт государственной программы Камчатского края </w:t>
            </w:r>
          </w:p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«Развитие транспортной системы в Камчатском крае»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Минтранс Камчатского </w:t>
            </w:r>
            <w:r w:rsidRPr="00A92ADC">
              <w:rPr>
                <w:szCs w:val="24"/>
              </w:rPr>
              <w:t>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1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4</w:t>
            </w:r>
          </w:p>
        </w:tc>
        <w:tc>
          <w:tcPr>
            <w:tcW w:w="15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Направление (подпрограмма) </w:t>
            </w:r>
            <w:r w:rsidRPr="00A92ADC">
              <w:rPr>
                <w:szCs w:val="24"/>
              </w:rPr>
              <w:t>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дорожного хозяйства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90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5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Правила осуществления бюджетных инвестиций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 «Об утверждении Положения о формировании и реализации инвестиционной программы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от 24.10.2012 № 489-П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6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Решение об осуществлении капитальных вложений в объекты государственной собственности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auto"/>
                <w:szCs w:val="24"/>
                <w:shd w:val="clear" w:color="auto" w:fill="FFFF00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 xml:space="preserve">«Об утверждении инвестиционной программы Камчатского края на 2023 </w:t>
            </w:r>
            <w:r w:rsidRPr="00A92ADC">
              <w:rPr>
                <w:color w:val="252525"/>
                <w:szCs w:val="24"/>
                <w:shd w:val="clear" w:color="auto" w:fill="FFFFFF"/>
              </w:rPr>
              <w:t>год и на плановый период 2024–2025 годов и прогнозный период 2026–2027 годов»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2272F"/>
                <w:szCs w:val="24"/>
                <w:shd w:val="clear" w:color="auto" w:fill="FFFFFF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от 28.11.2022</w:t>
            </w:r>
            <w:r w:rsidRPr="00A92ADC">
              <w:rPr>
                <w:color w:val="252525"/>
                <w:szCs w:val="24"/>
                <w:shd w:val="clear" w:color="auto" w:fill="FFFFFF"/>
              </w:rPr>
              <w:br/>
              <w:t xml:space="preserve"> № 612-П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96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7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Субсидия на мероприятия по созданию инженерной и транспортной инфраструктуры в целях развития туристических кластеров в </w:t>
            </w:r>
            <w:r w:rsidRPr="00A92ADC">
              <w:rPr>
                <w:szCs w:val="24"/>
              </w:rPr>
              <w:t>субъектах РФ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Постановление Правительства Российской Федерации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52525"/>
                <w:szCs w:val="24"/>
                <w:shd w:val="clear" w:color="auto" w:fill="FFFFFF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«О формировании, предоставлении и распределении субсидий из федерального бюджета бюджетам субъектов РФ»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52525"/>
                <w:szCs w:val="24"/>
                <w:shd w:val="clear" w:color="auto" w:fill="FFFFFF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от 30.09.2014 № 999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Правительство Российской Федерации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8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Федеральный проект </w:t>
            </w:r>
            <w:r w:rsidRPr="00A92ADC">
              <w:rPr>
                <w:szCs w:val="24"/>
              </w:rPr>
              <w:t>«Региональная и местная дорожная сеть»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Указ Президента Российской Федерации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52525"/>
                <w:szCs w:val="24"/>
                <w:shd w:val="clear" w:color="auto" w:fill="FFFFFF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«О национальных целях и стратегических задачах развития Российской Федерации на период до 2024 года»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52525"/>
                <w:szCs w:val="24"/>
                <w:shd w:val="clear" w:color="auto" w:fill="FFFFFF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 xml:space="preserve">от 07.05.2018 № 204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Правительство Российской Федерации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9</w:t>
            </w:r>
          </w:p>
        </w:tc>
        <w:tc>
          <w:tcPr>
            <w:tcW w:w="15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Направление (подпрограмма) </w:t>
            </w:r>
            <w:r w:rsidRPr="00A92ADC">
              <w:rPr>
                <w:szCs w:val="24"/>
              </w:rPr>
              <w:t>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пассажирского автомобильного транспорта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27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10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Субсидии на возмещение недополученных доходов юридическим лицам и индивидуальным предпринимателям, осуществляющим перевозку пассажиров и багажа автомобильным транспортом обще</w:t>
            </w:r>
            <w:r w:rsidRPr="00A92ADC">
              <w:rPr>
                <w:szCs w:val="24"/>
              </w:rPr>
              <w:t>го пользования городского сообщения (кроме такси и маршрутных такси) по маршрутам регулярных перевозок в Камчатском крае по сниженным тарифам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«Об утверждении порядка предоставления из краевого бюджета субсидий </w:t>
            </w:r>
            <w:r w:rsidRPr="00A92ADC">
              <w:rPr>
                <w:szCs w:val="24"/>
              </w:rPr>
              <w:t>на возмещение недополученных доходов юридическим лицам и индивидуальным предпринимателям, осуществляющим перевозку пассажиров и багажа автомобильным транспортом общего пользования городского сообщения (кроме такси и маршрутных такси) по маршрутам регулярны</w:t>
            </w:r>
            <w:r w:rsidRPr="00A92ADC">
              <w:rPr>
                <w:szCs w:val="24"/>
              </w:rPr>
              <w:t>х перевозок в Камчатском крае по сниженным тарифам»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 10.07.2018 № 284-п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11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Субсидии на возмещение недополученных доходов юридическим лицам и индивидуальным предпринимателям, осуществляющим перевозку пассажиров </w:t>
            </w:r>
            <w:r w:rsidRPr="00A92ADC">
              <w:rPr>
                <w:szCs w:val="24"/>
              </w:rPr>
              <w:t>автомобильным транспортом общего пользования на маршрутах пригородного сообщения по регулируемым тарифам на территории Камчатского края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2272F"/>
                <w:szCs w:val="24"/>
                <w:shd w:val="clear" w:color="auto" w:fill="FFFFFF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«Об утверждении порядка предоставления из краевого бюджета субсидий на возм</w:t>
            </w:r>
            <w:r w:rsidRPr="00A92ADC">
              <w:rPr>
                <w:color w:val="22272F"/>
                <w:szCs w:val="24"/>
                <w:shd w:val="clear" w:color="auto" w:fill="FFFFFF"/>
              </w:rPr>
              <w:t>ещение недополученных доходов юридическим лицам и индивидуальным предпринимателям, осуществляющим перевозку пассажиров автомобильным транспортом общего пользования на маршрутах пригородного сообщения по регулируемым тарифам на территории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color w:val="22272F"/>
                <w:szCs w:val="24"/>
                <w:shd w:val="clear" w:color="auto" w:fill="FFFFFF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от 03.07.2019 № 299-п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12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Правила осуществления бюджетных инвестиций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 «Об утверждении Положения о формировании и реализации инвестиционной программы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 xml:space="preserve">от </w:t>
            </w:r>
            <w:r w:rsidRPr="00A92ADC">
              <w:rPr>
                <w:color w:val="22272F"/>
                <w:szCs w:val="24"/>
                <w:shd w:val="clear" w:color="auto" w:fill="FFFFFF"/>
              </w:rPr>
              <w:t>24.10.2012 № 489-П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13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>Решение об осуществлении капитальных вложений в объекты государственной собственности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 xml:space="preserve"> «Об утверждении инвестиционной программы Камчатского края на 2023 год</w:t>
            </w:r>
            <w:r w:rsidRPr="00A92ADC">
              <w:rPr>
                <w:color w:val="252525"/>
                <w:szCs w:val="24"/>
                <w:shd w:val="clear" w:color="auto" w:fill="FFFFFF"/>
              </w:rPr>
              <w:t xml:space="preserve"> и на плановый период 2024–2025 годов и прогнозный период 2026–2027 годов»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от 28.11.2022</w:t>
            </w:r>
            <w:r w:rsidRPr="00A92ADC">
              <w:rPr>
                <w:color w:val="252525"/>
                <w:szCs w:val="24"/>
                <w:shd w:val="clear" w:color="auto" w:fill="FFFFFF"/>
              </w:rPr>
              <w:br/>
              <w:t xml:space="preserve"> № 612-П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14</w:t>
            </w:r>
          </w:p>
        </w:tc>
        <w:tc>
          <w:tcPr>
            <w:tcW w:w="15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«</w:t>
            </w:r>
            <w:r>
              <w:rPr>
                <w:szCs w:val="24"/>
              </w:rPr>
              <w:t>Р</w:t>
            </w:r>
            <w:r w:rsidRPr="00A92ADC">
              <w:rPr>
                <w:szCs w:val="24"/>
              </w:rPr>
              <w:t>азвитие водного транспорта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15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Субсидии предприятиям водного транспорта в целях возмещения </w:t>
            </w:r>
            <w:r w:rsidRPr="00A92ADC">
              <w:rPr>
                <w:szCs w:val="24"/>
              </w:rPr>
              <w:t>части затрат, возникающих в связи с перевозкой пассажиров и багажа водным транспортом в межмуниципальном сообщении на территории Камчатского края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«Об установлении расходных обязательств Камчатского края по предо</w:t>
            </w:r>
            <w:r w:rsidRPr="00A92ADC">
              <w:rPr>
                <w:szCs w:val="24"/>
              </w:rPr>
              <w:t>ставлению предприятиям водного транспорта субсидий в целях возмещения недополученных доходов, возникающих в связи с перевозкой пассажиров и багажа водным транспортом в межмуниципальном сообщении на территории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 25.06.2014 № 265-П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</w:t>
            </w:r>
            <w:r w:rsidRPr="00A92ADC">
              <w:rPr>
                <w:szCs w:val="24"/>
              </w:rPr>
              <w:t>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16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Субсидии юридическим лицам - государственным унитарным предприятиям Камчатского края, осуществляющим деятельность в сфере морских перевозок грузов, пассажиров и багажа в межмуниципальном сообщении, в целях возмещения затрат на </w:t>
            </w:r>
            <w:r w:rsidRPr="00A92ADC">
              <w:rPr>
                <w:szCs w:val="24"/>
              </w:rPr>
              <w:t>ремонт морских грузовых и (или) грузопассажирских судов 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«Об утверждении Порядка предоставления субсидий из краевого бюджета юридическим лицам - государственным унитарным предприятиям Камчатского края, осуществл</w:t>
            </w:r>
            <w:r w:rsidRPr="00A92ADC">
              <w:rPr>
                <w:szCs w:val="24"/>
              </w:rPr>
              <w:t>яющим деятельность в сфере морских перевозок грузов, пассажиров и багажа в межмуниципальном сообщении, в целях возмещения затрат на ремонт морских грузовых и (или) грузопассажирских судов»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 16.05.2018 № 201-П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17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Субсидии </w:t>
            </w:r>
            <w:r w:rsidRPr="00A92ADC">
              <w:rPr>
                <w:szCs w:val="24"/>
              </w:rPr>
              <w:t>юридическим лицам и индивидуальным предпринимателям в целях возмещения недополученных доходов, возникающих в связи с перевозкой пассажиров водным транспортом в муниципальном сообщении на территории Камчатского края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</w:t>
            </w:r>
            <w:r w:rsidRPr="00A92ADC">
              <w:rPr>
                <w:szCs w:val="24"/>
              </w:rPr>
              <w:t>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 xml:space="preserve">«Об утверждении Порядка предоставления из краевого бюджета субсидий юридическим лицам и индивидуальным предпринимателям в целях возмещения недополученных доходов, возникающих в связи с перевозкой пассажиров водным транспортом в муниципальном сообщении </w:t>
            </w:r>
            <w:r w:rsidRPr="00A92ADC">
              <w:rPr>
                <w:szCs w:val="24"/>
              </w:rPr>
              <w:t>на территории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 15.10.2019 № 434-П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18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Субсидии юридическим лицам, осуществляющим перевозку грузов и пассажиров водным транспортом в межмуниципальном сообщении на территории Камчатского края, в целях </w:t>
            </w:r>
            <w:r w:rsidRPr="00A92ADC">
              <w:rPr>
                <w:szCs w:val="24"/>
              </w:rPr>
              <w:t>возмещения недополученных доходов,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«Об утверждении пор</w:t>
            </w:r>
            <w:r w:rsidRPr="00A92ADC">
              <w:rPr>
                <w:szCs w:val="24"/>
              </w:rPr>
              <w:t>ядка предоставления из краевого бюджета субсидий юридическим лицам, осуществляющим перевозку грузов и пассажиров водным транспортом в межмуниципальном сообщении на территории Камчатского края, в целях возмещения недополученных доходов»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 15.04.2021 № 139-</w:t>
            </w:r>
            <w:r w:rsidRPr="00A92ADC">
              <w:rPr>
                <w:szCs w:val="24"/>
              </w:rPr>
              <w:t>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19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Правила осуществления бюджетных инвестиций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 «Об утверждении Положения о формировании и реализации инвестиционной программы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от 24.10.2012 № 489-П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</w:t>
            </w:r>
            <w:r w:rsidRPr="00A92ADC">
              <w:rPr>
                <w:szCs w:val="24"/>
              </w:rPr>
              <w:t>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20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Решение об осуществлении капитальных вложений в объекты государственной собственности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 xml:space="preserve"> «Об утверждении инвестиционной программы Камчатского края на 2023 год и на плановый период </w:t>
            </w:r>
            <w:r w:rsidRPr="00A92ADC">
              <w:rPr>
                <w:color w:val="252525"/>
                <w:szCs w:val="24"/>
                <w:shd w:val="clear" w:color="auto" w:fill="FFFFFF"/>
              </w:rPr>
              <w:t>2024–2025 годов и прогнозный период 2026–2027 годов»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от 28.11.2022</w:t>
            </w:r>
            <w:r w:rsidRPr="00A92ADC">
              <w:rPr>
                <w:color w:val="252525"/>
                <w:szCs w:val="24"/>
                <w:shd w:val="clear" w:color="auto" w:fill="FFFFFF"/>
              </w:rPr>
              <w:br/>
              <w:t xml:space="preserve"> № 612-П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21</w:t>
            </w:r>
          </w:p>
        </w:tc>
        <w:tc>
          <w:tcPr>
            <w:tcW w:w="15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040" w:rsidRPr="00A92ADC" w:rsidRDefault="00A92ADC" w:rsidP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Направление (подпрограмма) «</w:t>
            </w:r>
            <w:r>
              <w:rPr>
                <w:szCs w:val="24"/>
              </w:rPr>
              <w:t>Р</w:t>
            </w:r>
            <w:bookmarkStart w:id="0" w:name="_GoBack"/>
            <w:bookmarkEnd w:id="0"/>
            <w:r w:rsidRPr="00A92ADC">
              <w:rPr>
                <w:szCs w:val="24"/>
              </w:rPr>
              <w:t>азвитие воздушного транспорта</w:t>
            </w:r>
            <w:r w:rsidRPr="00A92ADC">
              <w:rPr>
                <w:szCs w:val="24"/>
              </w:rPr>
              <w:t>»</w:t>
            </w: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22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Субсидии предприятиям воздушного транспорта в целях возмещения части затрат, </w:t>
            </w:r>
            <w:r w:rsidRPr="00A92ADC">
              <w:rPr>
                <w:szCs w:val="24"/>
              </w:rPr>
              <w:t>возникающих в связи с перевозкой пассажиров и багажа воздушным транспортом в межмуниципальном сообщении на территории Камчатского края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«Об установлении расходных обязательств Камчатского края по предоставлению п</w:t>
            </w:r>
            <w:r w:rsidRPr="00A92ADC">
              <w:rPr>
                <w:szCs w:val="24"/>
              </w:rPr>
              <w:t>редприятиям воздушного транспорта субсидий в целях возмещения части затрат, возникающих в связи с перевозкой пассажиров и багажа воздушным транспортом в межмуниципальном сообщении на территории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от 08.02.2010 № 66-П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</w:t>
            </w:r>
            <w:r w:rsidRPr="00A92ADC">
              <w:rPr>
                <w:szCs w:val="24"/>
              </w:rPr>
              <w:t>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23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Правила осуществления бюджетных инвестиций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 «Об утверждении Положения о формировании и реализации инвестиционной программы Камчатского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2272F"/>
                <w:szCs w:val="24"/>
                <w:shd w:val="clear" w:color="auto" w:fill="FFFFFF"/>
              </w:rPr>
              <w:t>от 24.10.2012 № 489-П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  <w:tr w:rsidR="00471040" w:rsidRPr="00A92ADC">
        <w:trPr>
          <w:trHeight w:val="24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24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both"/>
              <w:rPr>
                <w:szCs w:val="24"/>
              </w:rPr>
            </w:pPr>
            <w:r w:rsidRPr="00A92ADC">
              <w:rPr>
                <w:szCs w:val="24"/>
              </w:rPr>
              <w:t xml:space="preserve">Решение об осуществлении капитальных вложений в объекты государственной собственности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 xml:space="preserve"> «Об утверждении инвестиционной программы Камчатского края на 2023 год и на плановый период 2024–2025 годов и прогнозный </w:t>
            </w:r>
            <w:r w:rsidRPr="00A92ADC">
              <w:rPr>
                <w:color w:val="252525"/>
                <w:szCs w:val="24"/>
                <w:shd w:val="clear" w:color="auto" w:fill="FFFFFF"/>
              </w:rPr>
              <w:t>период 2026–2027 годов»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color w:val="252525"/>
                <w:szCs w:val="24"/>
                <w:shd w:val="clear" w:color="auto" w:fill="FFFFFF"/>
              </w:rPr>
              <w:t>от 28.11.2022</w:t>
            </w:r>
            <w:r w:rsidRPr="00A92ADC">
              <w:rPr>
                <w:color w:val="252525"/>
                <w:szCs w:val="24"/>
                <w:shd w:val="clear" w:color="auto" w:fill="FFFFFF"/>
              </w:rPr>
              <w:br/>
              <w:t xml:space="preserve"> № 612-П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A92ADC">
            <w:pPr>
              <w:widowControl w:val="0"/>
              <w:jc w:val="center"/>
              <w:rPr>
                <w:szCs w:val="24"/>
              </w:rPr>
            </w:pPr>
            <w:r w:rsidRPr="00A92ADC">
              <w:rPr>
                <w:szCs w:val="24"/>
              </w:rPr>
              <w:t>Правительство Камчатского края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040" w:rsidRPr="00A92ADC" w:rsidRDefault="00471040">
            <w:pPr>
              <w:widowControl w:val="0"/>
              <w:jc w:val="center"/>
              <w:rPr>
                <w:szCs w:val="24"/>
              </w:rPr>
            </w:pPr>
          </w:p>
        </w:tc>
      </w:tr>
    </w:tbl>
    <w:p w:rsidR="00471040" w:rsidRPr="00A92ADC" w:rsidRDefault="00471040">
      <w:pPr>
        <w:jc w:val="right"/>
        <w:rPr>
          <w:szCs w:val="24"/>
        </w:rPr>
      </w:pPr>
    </w:p>
    <w:sectPr w:rsidR="00471040" w:rsidRPr="00A92ADC">
      <w:headerReference w:type="default" r:id="rId7"/>
      <w:pgSz w:w="16838" w:h="11906" w:orient="landscape"/>
      <w:pgMar w:top="766" w:right="567" w:bottom="567" w:left="567" w:header="709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92ADC">
      <w:r>
        <w:separator/>
      </w:r>
    </w:p>
  </w:endnote>
  <w:endnote w:type="continuationSeparator" w:id="0">
    <w:p w:rsidR="00000000" w:rsidRDefault="00A9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1"/>
    <w:family w:val="roman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92ADC">
      <w:r>
        <w:separator/>
      </w:r>
    </w:p>
  </w:footnote>
  <w:footnote w:type="continuationSeparator" w:id="0">
    <w:p w:rsidR="00000000" w:rsidRDefault="00A92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040" w:rsidRDefault="00A92ADC">
    <w:pPr>
      <w:pStyle w:val="af4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34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71040" w:rsidRDefault="00A92ADC">
                          <w:pPr>
                            <w:pStyle w:val="aff4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left:0;text-align:left;margin-left:0;margin-top:.05pt;width:12.05pt;height:13.7pt;z-index:3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471040" w:rsidRDefault="00A92ADC">
                    <w:pPr>
                      <w:pStyle w:val="aff4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  <w:p w:rsidR="00471040" w:rsidRDefault="00471040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40"/>
    <w:rsid w:val="00471040"/>
    <w:rsid w:val="00632CC3"/>
    <w:rsid w:val="00A9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1EDE"/>
  <w15:docId w15:val="{35434A57-93A3-4340-AA10-B136FD91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  <w:rPr>
      <w:rFonts w:ascii="Times New Roman" w:hAnsi="Times New Roman"/>
      <w:sz w:val="24"/>
    </w:rPr>
  </w:style>
  <w:style w:type="character" w:customStyle="1" w:styleId="a3">
    <w:name w:val="Обычный (веб) Знак"/>
    <w:basedOn w:val="1"/>
    <w:link w:val="a4"/>
    <w:qFormat/>
    <w:rPr>
      <w:rFonts w:ascii="Times New Roman" w:hAnsi="Times New Roman"/>
      <w:sz w:val="24"/>
    </w:rPr>
  </w:style>
  <w:style w:type="character" w:customStyle="1" w:styleId="21">
    <w:name w:val="Оглавление 2 Знак"/>
    <w:link w:val="22"/>
    <w:qFormat/>
    <w:rPr>
      <w:rFonts w:ascii="XO Thames" w:hAnsi="XO Thames"/>
      <w:sz w:val="28"/>
    </w:rPr>
  </w:style>
  <w:style w:type="character" w:customStyle="1" w:styleId="FontStyle26">
    <w:name w:val="Font Style26"/>
    <w:link w:val="FontStyle260"/>
    <w:qFormat/>
    <w:rPr>
      <w:rFonts w:ascii="Times New Roman" w:hAnsi="Times New Roman"/>
      <w:sz w:val="26"/>
    </w:rPr>
  </w:style>
  <w:style w:type="character" w:customStyle="1" w:styleId="12">
    <w:name w:val="Знак сноски1"/>
    <w:basedOn w:val="1"/>
    <w:link w:val="13"/>
    <w:qFormat/>
    <w:rPr>
      <w:rFonts w:ascii="Calibri" w:hAnsi="Calibri"/>
      <w:sz w:val="22"/>
      <w:vertAlign w:val="superscript"/>
    </w:rPr>
  </w:style>
  <w:style w:type="character" w:customStyle="1" w:styleId="41">
    <w:name w:val="Оглавление 4 Знак"/>
    <w:link w:val="42"/>
    <w:qFormat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bx-messenger-content-item-like">
    <w:name w:val="bx-messenger-content-item-like"/>
    <w:basedOn w:val="a0"/>
    <w:link w:val="bx-messenger-content-item-like0"/>
    <w:qFormat/>
  </w:style>
  <w:style w:type="character" w:styleId="a5">
    <w:name w:val="annotation reference"/>
    <w:basedOn w:val="a0"/>
    <w:link w:val="14"/>
    <w:qFormat/>
    <w:rPr>
      <w:sz w:val="16"/>
    </w:rPr>
  </w:style>
  <w:style w:type="character" w:customStyle="1" w:styleId="Endnote">
    <w:name w:val="Endnote"/>
    <w:basedOn w:val="1"/>
    <w:link w:val="Endnote0"/>
    <w:qFormat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ConsPlusNormal">
    <w:name w:val="ConsPlusNormal"/>
    <w:link w:val="ConsPlusNormal0"/>
    <w:qFormat/>
    <w:rPr>
      <w:rFonts w:ascii="Calibri" w:hAnsi="Calibri"/>
    </w:rPr>
  </w:style>
  <w:style w:type="character" w:customStyle="1" w:styleId="a6">
    <w:name w:val="Текст выноски Знак"/>
    <w:basedOn w:val="1"/>
    <w:link w:val="a7"/>
    <w:qFormat/>
    <w:rPr>
      <w:rFonts w:ascii="Segoe UI" w:hAnsi="Segoe UI"/>
      <w:sz w:val="18"/>
    </w:rPr>
  </w:style>
  <w:style w:type="character" w:customStyle="1" w:styleId="a8">
    <w:name w:val="Символ сноски"/>
    <w:qFormat/>
    <w:rPr>
      <w:vertAlign w:val="superscript"/>
    </w:rPr>
  </w:style>
  <w:style w:type="character" w:customStyle="1" w:styleId="a9">
    <w:name w:val="Нижний колонтитул Знак"/>
    <w:basedOn w:val="1"/>
    <w:link w:val="aa"/>
    <w:qFormat/>
    <w:rPr>
      <w:rFonts w:ascii="Calibri" w:hAnsi="Calibri"/>
      <w:sz w:val="22"/>
    </w:rPr>
  </w:style>
  <w:style w:type="character" w:customStyle="1" w:styleId="ab">
    <w:name w:val="Символ концевой сноски"/>
    <w:link w:val="15"/>
    <w:qFormat/>
    <w:rPr>
      <w:vertAlign w:val="superscript"/>
    </w:rPr>
  </w:style>
  <w:style w:type="character" w:styleId="ac">
    <w:name w:val="endnote reference"/>
    <w:rPr>
      <w:vertAlign w:val="superscript"/>
    </w:rPr>
  </w:style>
  <w:style w:type="character" w:customStyle="1" w:styleId="ad">
    <w:name w:val="Тема примечания Знак"/>
    <w:basedOn w:val="ae"/>
    <w:link w:val="af"/>
    <w:qFormat/>
    <w:rPr>
      <w:rFonts w:ascii="Calibri" w:hAnsi="Calibri"/>
      <w:b/>
      <w:sz w:val="20"/>
    </w:rPr>
  </w:style>
  <w:style w:type="character" w:customStyle="1" w:styleId="Default">
    <w:name w:val="Default"/>
    <w:link w:val="Default0"/>
    <w:qFormat/>
    <w:rPr>
      <w:rFonts w:ascii="Times New Roman" w:hAnsi="Times New Roman"/>
      <w:color w:val="000000"/>
      <w:sz w:val="24"/>
    </w:rPr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ae">
    <w:name w:val="Текст примечания Знак"/>
    <w:basedOn w:val="1"/>
    <w:link w:val="af0"/>
    <w:qFormat/>
    <w:rPr>
      <w:rFonts w:ascii="Calibri" w:hAnsi="Calibri"/>
      <w:sz w:val="20"/>
    </w:rPr>
  </w:style>
  <w:style w:type="character" w:styleId="af1">
    <w:name w:val="page number"/>
    <w:basedOn w:val="a0"/>
    <w:link w:val="16"/>
    <w:qFormat/>
  </w:style>
  <w:style w:type="character" w:customStyle="1" w:styleId="bx-messenger-content-like-button">
    <w:name w:val="bx-messenger-content-like-button"/>
    <w:basedOn w:val="a0"/>
    <w:link w:val="bx-messenger-content-like-button0"/>
    <w:qFormat/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ConsPlusTitlePage">
    <w:name w:val="ConsPlusTitlePage"/>
    <w:link w:val="ConsPlusTitlePage0"/>
    <w:qFormat/>
    <w:rPr>
      <w:rFonts w:ascii="Tahoma" w:hAnsi="Tahoma"/>
      <w:sz w:val="20"/>
    </w:rPr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styleId="af2">
    <w:name w:val="Hyperlink"/>
    <w:basedOn w:val="a0"/>
    <w:link w:val="17"/>
    <w:rPr>
      <w:color w:val="0000FF"/>
      <w:u w:val="single"/>
    </w:rPr>
  </w:style>
  <w:style w:type="character" w:customStyle="1" w:styleId="Footnote">
    <w:name w:val="Footnote"/>
    <w:basedOn w:val="1"/>
    <w:link w:val="Footnote0"/>
    <w:qFormat/>
    <w:rPr>
      <w:rFonts w:ascii="Calibri" w:hAnsi="Calibri"/>
      <w:color w:val="000000"/>
      <w:sz w:val="20"/>
    </w:rPr>
  </w:style>
  <w:style w:type="character" w:customStyle="1" w:styleId="18">
    <w:name w:val="Оглавление 1 Знак"/>
    <w:link w:val="19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af3">
    <w:name w:val="Верхний колонтитул Знак"/>
    <w:basedOn w:val="1"/>
    <w:link w:val="af4"/>
    <w:qFormat/>
    <w:rPr>
      <w:rFonts w:ascii="Calibri" w:hAnsi="Calibri"/>
      <w:sz w:val="22"/>
    </w:rPr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af5">
    <w:name w:val="Абзац списка Знак"/>
    <w:basedOn w:val="1"/>
    <w:link w:val="af6"/>
    <w:qFormat/>
    <w:rPr>
      <w:rFonts w:ascii="Calibri" w:hAnsi="Calibri"/>
      <w:sz w:val="22"/>
    </w:rPr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ConsPlusTitle">
    <w:name w:val="ConsPlusTitle"/>
    <w:link w:val="ConsPlusTitle0"/>
    <w:qFormat/>
    <w:rPr>
      <w:rFonts w:ascii="Calibri" w:hAnsi="Calibri"/>
      <w:b/>
    </w:rPr>
  </w:style>
  <w:style w:type="character" w:customStyle="1" w:styleId="fontstyle01">
    <w:name w:val="fontstyle01"/>
    <w:basedOn w:val="a0"/>
    <w:link w:val="fontstyle010"/>
    <w:qFormat/>
    <w:rPr>
      <w:rFonts w:ascii="Times New Roman" w:hAnsi="Times New Roman"/>
      <w:b w:val="0"/>
      <w:i w:val="0"/>
      <w:color w:val="000000"/>
      <w:sz w:val="24"/>
    </w:rPr>
  </w:style>
  <w:style w:type="character" w:customStyle="1" w:styleId="bx-messenger-content-item-date">
    <w:name w:val="bx-messenger-content-item-date"/>
    <w:basedOn w:val="a0"/>
    <w:link w:val="bx-messenger-content-item-date0"/>
    <w:qFormat/>
  </w:style>
  <w:style w:type="character" w:customStyle="1" w:styleId="af7">
    <w:name w:val="Основной текст Знак"/>
    <w:basedOn w:val="1"/>
    <w:link w:val="af8"/>
    <w:qFormat/>
    <w:rPr>
      <w:rFonts w:ascii="Times New Roman" w:hAnsi="Times New Roman"/>
      <w:sz w:val="28"/>
    </w:rPr>
  </w:style>
  <w:style w:type="character" w:customStyle="1" w:styleId="af9">
    <w:name w:val="Подзаголовок Знак"/>
    <w:basedOn w:val="1"/>
    <w:link w:val="afa"/>
    <w:qFormat/>
    <w:rPr>
      <w:rFonts w:ascii="Calibri" w:hAnsi="Calibri"/>
      <w:color w:val="5A5A5A"/>
      <w:spacing w:val="15"/>
      <w:sz w:val="22"/>
    </w:rPr>
  </w:style>
  <w:style w:type="character" w:customStyle="1" w:styleId="afb">
    <w:name w:val="Заголовок Знак"/>
    <w:link w:val="afc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afd">
    <w:name w:val="Гипертекстовая ссылка"/>
    <w:basedOn w:val="a0"/>
    <w:link w:val="afe"/>
    <w:qFormat/>
    <w:rPr>
      <w:b w:val="0"/>
      <w:color w:val="106BBE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character" w:customStyle="1" w:styleId="bx-messenger-message">
    <w:name w:val="bx-messenger-message"/>
    <w:basedOn w:val="a0"/>
    <w:link w:val="bx-messenger-message0"/>
    <w:qFormat/>
  </w:style>
  <w:style w:type="paragraph" w:customStyle="1" w:styleId="1a">
    <w:name w:val="Заголовок1"/>
    <w:basedOn w:val="a"/>
    <w:next w:val="af8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8">
    <w:name w:val="Body Text"/>
    <w:basedOn w:val="a"/>
    <w:link w:val="af7"/>
    <w:pPr>
      <w:widowControl w:val="0"/>
      <w:ind w:left="112"/>
    </w:pPr>
    <w:rPr>
      <w:sz w:val="28"/>
    </w:rPr>
  </w:style>
  <w:style w:type="paragraph" w:styleId="aff">
    <w:name w:val="List"/>
    <w:basedOn w:val="af8"/>
    <w:rPr>
      <w:rFonts w:cs="Lohit Devanagari"/>
    </w:rPr>
  </w:style>
  <w:style w:type="paragraph" w:styleId="aff0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aff1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Normal (Web)"/>
    <w:basedOn w:val="a"/>
    <w:link w:val="a3"/>
    <w:qFormat/>
    <w:pPr>
      <w:spacing w:line="360" w:lineRule="atLeast"/>
      <w:jc w:val="both"/>
    </w:pPr>
  </w:style>
  <w:style w:type="paragraph" w:styleId="22">
    <w:name w:val="toc 2"/>
    <w:next w:val="a"/>
    <w:link w:val="21"/>
    <w:pPr>
      <w:spacing w:after="160" w:line="264" w:lineRule="auto"/>
      <w:ind w:left="200"/>
    </w:pPr>
    <w:rPr>
      <w:rFonts w:ascii="XO Thames" w:hAnsi="XO Thames"/>
      <w:sz w:val="28"/>
    </w:rPr>
  </w:style>
  <w:style w:type="paragraph" w:customStyle="1" w:styleId="FontStyle260">
    <w:name w:val="Font Style26"/>
    <w:link w:val="FontStyle26"/>
    <w:qFormat/>
    <w:pPr>
      <w:spacing w:after="160" w:line="264" w:lineRule="auto"/>
    </w:pPr>
    <w:rPr>
      <w:rFonts w:ascii="Times New Roman" w:hAnsi="Times New Roman"/>
      <w:sz w:val="26"/>
    </w:rPr>
  </w:style>
  <w:style w:type="paragraph" w:customStyle="1" w:styleId="13">
    <w:name w:val="Знак сноски1"/>
    <w:basedOn w:val="a"/>
    <w:link w:val="12"/>
    <w:qFormat/>
    <w:rPr>
      <w:rFonts w:ascii="Calibri" w:hAnsi="Calibri"/>
      <w:sz w:val="22"/>
      <w:vertAlign w:val="superscript"/>
    </w:rPr>
  </w:style>
  <w:style w:type="paragraph" w:styleId="42">
    <w:name w:val="toc 4"/>
    <w:next w:val="a"/>
    <w:link w:val="41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0">
    <w:name w:val="toc 6"/>
    <w:next w:val="a"/>
    <w:link w:val="6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bx-messenger-content-item-like0">
    <w:name w:val="bx-messenger-content-item-like"/>
    <w:basedOn w:val="1b"/>
    <w:link w:val="bx-messenger-content-item-like"/>
    <w:qFormat/>
  </w:style>
  <w:style w:type="paragraph" w:customStyle="1" w:styleId="14">
    <w:name w:val="Знак примечания1"/>
    <w:basedOn w:val="1b"/>
    <w:link w:val="a5"/>
    <w:qFormat/>
    <w:rPr>
      <w:sz w:val="16"/>
    </w:rPr>
  </w:style>
  <w:style w:type="paragraph" w:customStyle="1" w:styleId="Endnote0">
    <w:name w:val="Endnote"/>
    <w:basedOn w:val="a"/>
    <w:link w:val="Endnote"/>
    <w:qFormat/>
    <w:pPr>
      <w:spacing w:line="360" w:lineRule="atLeast"/>
      <w:jc w:val="both"/>
    </w:pPr>
    <w:rPr>
      <w:sz w:val="20"/>
    </w:rPr>
  </w:style>
  <w:style w:type="paragraph" w:customStyle="1" w:styleId="ConsPlusNormal0">
    <w:name w:val="ConsPlusNormal"/>
    <w:link w:val="ConsPlusNormal"/>
    <w:qFormat/>
    <w:pPr>
      <w:widowControl w:val="0"/>
    </w:pPr>
  </w:style>
  <w:style w:type="paragraph" w:styleId="a7">
    <w:name w:val="Balloon Text"/>
    <w:basedOn w:val="a"/>
    <w:link w:val="a6"/>
    <w:qFormat/>
    <w:rPr>
      <w:rFonts w:ascii="Segoe UI" w:hAnsi="Segoe UI"/>
      <w:sz w:val="18"/>
    </w:rPr>
  </w:style>
  <w:style w:type="paragraph" w:customStyle="1" w:styleId="aff2">
    <w:name w:val="Символ сноски"/>
    <w:qFormat/>
    <w:pPr>
      <w:spacing w:after="160" w:line="264" w:lineRule="auto"/>
    </w:pPr>
    <w:rPr>
      <w:vertAlign w:val="superscript"/>
    </w:rPr>
  </w:style>
  <w:style w:type="paragraph" w:customStyle="1" w:styleId="aff3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a">
    <w:name w:val="footer"/>
    <w:basedOn w:val="a"/>
    <w:link w:val="a9"/>
    <w:pPr>
      <w:tabs>
        <w:tab w:val="center" w:pos="4677"/>
        <w:tab w:val="right" w:pos="9355"/>
      </w:tabs>
      <w:spacing w:after="160" w:line="264" w:lineRule="auto"/>
    </w:pPr>
    <w:rPr>
      <w:rFonts w:ascii="Calibri" w:hAnsi="Calibri"/>
      <w:sz w:val="22"/>
    </w:rPr>
  </w:style>
  <w:style w:type="paragraph" w:customStyle="1" w:styleId="15">
    <w:name w:val="Знак концевой сноски1"/>
    <w:basedOn w:val="1b"/>
    <w:link w:val="ab"/>
    <w:qFormat/>
    <w:rPr>
      <w:vertAlign w:val="superscript"/>
    </w:rPr>
  </w:style>
  <w:style w:type="paragraph" w:styleId="af">
    <w:name w:val="annotation subject"/>
    <w:basedOn w:val="af0"/>
    <w:next w:val="af0"/>
    <w:link w:val="ad"/>
    <w:qFormat/>
    <w:rPr>
      <w:b/>
    </w:rPr>
  </w:style>
  <w:style w:type="paragraph" w:customStyle="1" w:styleId="Default0">
    <w:name w:val="Default"/>
    <w:link w:val="Default"/>
    <w:qFormat/>
    <w:rPr>
      <w:rFonts w:ascii="Times New Roman" w:hAnsi="Times New Roman"/>
      <w:sz w:val="24"/>
    </w:rPr>
  </w:style>
  <w:style w:type="paragraph" w:styleId="32">
    <w:name w:val="toc 3"/>
    <w:next w:val="a"/>
    <w:link w:val="31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1b">
    <w:name w:val="Основной шрифт абзаца1"/>
    <w:qFormat/>
    <w:pPr>
      <w:spacing w:after="160" w:line="264" w:lineRule="auto"/>
    </w:pPr>
  </w:style>
  <w:style w:type="paragraph" w:styleId="af0">
    <w:name w:val="annotation text"/>
    <w:basedOn w:val="a"/>
    <w:link w:val="ae"/>
    <w:qFormat/>
    <w:pPr>
      <w:spacing w:after="160" w:line="264" w:lineRule="auto"/>
    </w:pPr>
    <w:rPr>
      <w:rFonts w:ascii="Calibri" w:hAnsi="Calibri"/>
      <w:sz w:val="20"/>
    </w:rPr>
  </w:style>
  <w:style w:type="paragraph" w:customStyle="1" w:styleId="16">
    <w:name w:val="Номер страницы1"/>
    <w:basedOn w:val="1b"/>
    <w:link w:val="af1"/>
    <w:qFormat/>
  </w:style>
  <w:style w:type="paragraph" w:customStyle="1" w:styleId="bx-messenger-content-like-button0">
    <w:name w:val="bx-messenger-content-like-button"/>
    <w:basedOn w:val="1b"/>
    <w:link w:val="bx-messenger-content-like-button"/>
    <w:qFormat/>
  </w:style>
  <w:style w:type="paragraph" w:customStyle="1" w:styleId="ConsPlusTitlePage0">
    <w:name w:val="ConsPlusTitlePage"/>
    <w:link w:val="ConsPlusTitlePage"/>
    <w:qFormat/>
    <w:pPr>
      <w:widowControl w:val="0"/>
    </w:pPr>
    <w:rPr>
      <w:rFonts w:ascii="Tahoma" w:hAnsi="Tahoma"/>
      <w:sz w:val="20"/>
    </w:rPr>
  </w:style>
  <w:style w:type="paragraph" w:customStyle="1" w:styleId="17">
    <w:name w:val="Гиперссылка1"/>
    <w:basedOn w:val="1b"/>
    <w:link w:val="af2"/>
    <w:qFormat/>
    <w:rPr>
      <w:color w:val="0000FF"/>
      <w:u w:val="single"/>
    </w:rPr>
  </w:style>
  <w:style w:type="paragraph" w:customStyle="1" w:styleId="Footnote0">
    <w:name w:val="Footnote"/>
    <w:basedOn w:val="a"/>
    <w:link w:val="Footnote"/>
    <w:qFormat/>
    <w:pPr>
      <w:spacing w:after="160" w:line="264" w:lineRule="auto"/>
    </w:pPr>
    <w:rPr>
      <w:rFonts w:ascii="Calibri" w:hAnsi="Calibri"/>
      <w:sz w:val="20"/>
    </w:rPr>
  </w:style>
  <w:style w:type="paragraph" w:styleId="19">
    <w:name w:val="toc 1"/>
    <w:next w:val="a"/>
    <w:link w:val="18"/>
    <w:pPr>
      <w:spacing w:after="160" w:line="264" w:lineRule="auto"/>
    </w:pPr>
    <w:rPr>
      <w:rFonts w:ascii="XO Thames" w:hAnsi="XO Thames"/>
      <w:b/>
      <w:sz w:val="28"/>
    </w:rPr>
  </w:style>
  <w:style w:type="paragraph" w:styleId="af4">
    <w:name w:val="header"/>
    <w:basedOn w:val="a"/>
    <w:link w:val="af3"/>
    <w:pPr>
      <w:tabs>
        <w:tab w:val="center" w:pos="4677"/>
        <w:tab w:val="right" w:pos="9355"/>
      </w:tabs>
      <w:spacing w:after="160" w:line="264" w:lineRule="auto"/>
    </w:pPr>
    <w:rPr>
      <w:rFonts w:ascii="Calibri" w:hAnsi="Calibri"/>
      <w:sz w:val="22"/>
    </w:rPr>
  </w:style>
  <w:style w:type="paragraph" w:styleId="90">
    <w:name w:val="toc 9"/>
    <w:next w:val="a"/>
    <w:link w:val="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af6">
    <w:name w:val="List Paragraph"/>
    <w:basedOn w:val="a"/>
    <w:link w:val="af5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80">
    <w:name w:val="toc 8"/>
    <w:next w:val="a"/>
    <w:link w:val="8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2">
    <w:name w:val="toc 5"/>
    <w:next w:val="a"/>
    <w:link w:val="51"/>
    <w:pPr>
      <w:spacing w:after="160" w:line="264" w:lineRule="auto"/>
      <w:ind w:left="800"/>
    </w:pPr>
    <w:rPr>
      <w:rFonts w:ascii="XO Thames" w:hAnsi="XO Thames"/>
      <w:sz w:val="28"/>
    </w:rPr>
  </w:style>
  <w:style w:type="paragraph" w:customStyle="1" w:styleId="ConsPlusTitle0">
    <w:name w:val="ConsPlusTitle"/>
    <w:link w:val="ConsPlusTitle"/>
    <w:qFormat/>
    <w:pPr>
      <w:widowControl w:val="0"/>
    </w:pPr>
    <w:rPr>
      <w:b/>
    </w:rPr>
  </w:style>
  <w:style w:type="paragraph" w:customStyle="1" w:styleId="fontstyle010">
    <w:name w:val="fontstyle01"/>
    <w:basedOn w:val="1b"/>
    <w:link w:val="fontstyle01"/>
    <w:qFormat/>
    <w:rPr>
      <w:rFonts w:ascii="Times New Roman" w:hAnsi="Times New Roman"/>
      <w:sz w:val="24"/>
    </w:rPr>
  </w:style>
  <w:style w:type="paragraph" w:customStyle="1" w:styleId="bx-messenger-content-item-date0">
    <w:name w:val="bx-messenger-content-item-date"/>
    <w:basedOn w:val="1b"/>
    <w:link w:val="bx-messenger-content-item-date"/>
    <w:qFormat/>
  </w:style>
  <w:style w:type="paragraph" w:styleId="afa">
    <w:name w:val="Subtitle"/>
    <w:basedOn w:val="a"/>
    <w:next w:val="a"/>
    <w:link w:val="af9"/>
    <w:qFormat/>
    <w:pPr>
      <w:spacing w:after="160" w:line="264" w:lineRule="auto"/>
    </w:pPr>
    <w:rPr>
      <w:rFonts w:ascii="Calibri" w:hAnsi="Calibri"/>
      <w:color w:val="5A5A5A"/>
      <w:spacing w:val="15"/>
      <w:sz w:val="22"/>
    </w:rPr>
  </w:style>
  <w:style w:type="paragraph" w:styleId="afc">
    <w:name w:val="Title"/>
    <w:next w:val="a"/>
    <w:link w:val="afb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customStyle="1" w:styleId="afe">
    <w:name w:val="Гипертекстовая ссылка"/>
    <w:basedOn w:val="1b"/>
    <w:link w:val="afd"/>
    <w:qFormat/>
    <w:rPr>
      <w:color w:val="106BBE"/>
    </w:rPr>
  </w:style>
  <w:style w:type="paragraph" w:customStyle="1" w:styleId="bx-messenger-message0">
    <w:name w:val="bx-messenger-message"/>
    <w:basedOn w:val="1b"/>
    <w:link w:val="bx-messenger-message"/>
    <w:qFormat/>
  </w:style>
  <w:style w:type="paragraph" w:customStyle="1" w:styleId="aff4">
    <w:name w:val="Содержимое врезки"/>
    <w:basedOn w:val="a"/>
    <w:qFormat/>
  </w:style>
  <w:style w:type="paragraph" w:customStyle="1" w:styleId="aff5">
    <w:name w:val="Содержимое таблицы"/>
    <w:basedOn w:val="a"/>
    <w:qFormat/>
    <w:pPr>
      <w:widowControl w:val="0"/>
      <w:suppressLineNumbers/>
    </w:pPr>
  </w:style>
  <w:style w:type="paragraph" w:customStyle="1" w:styleId="aff6">
    <w:name w:val="Заголовок таблицы"/>
    <w:basedOn w:val="aff5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966A92F6-C331-4EE4-BD55-BAB36EBE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27</Pages>
  <Words>5032</Words>
  <Characters>28683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Гемаксон Алексей Юрьевич</dc:creator>
  <dc:description/>
  <cp:lastModifiedBy>Задорожная Ольга Александровна</cp:lastModifiedBy>
  <cp:revision>3</cp:revision>
  <cp:lastPrinted>2023-10-06T15:17:00Z</cp:lastPrinted>
  <dcterms:created xsi:type="dcterms:W3CDTF">2023-10-11T06:20:00Z</dcterms:created>
  <dcterms:modified xsi:type="dcterms:W3CDTF">2023-10-11T06:26:00Z</dcterms:modified>
  <dc:language>ru-RU</dc:language>
</cp:coreProperties>
</file>