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74"/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Проект изменений</w:t>
      </w:r>
    </w:p>
    <w:p w14:paraId="02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ПАСПОРТ</w:t>
      </w:r>
    </w:p>
    <w:p w14:paraId="03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Государственной программы</w:t>
      </w:r>
    </w:p>
    <w:p w14:paraId="04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«Реализация государственной национальной политики и укрепление гражданского единства в Камчатском крае»</w:t>
      </w:r>
    </w:p>
    <w:p w14:paraId="05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ab/>
      </w:r>
    </w:p>
    <w:p w14:paraId="06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Основные положения</w:t>
      </w:r>
    </w:p>
    <w:p w14:paraId="07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285"/>
        <w:gridCol w:w="7286"/>
      </w:tblGrid>
      <w:tr>
        <w:trPr>
          <w:tblHeader/>
        </w:trPr>
        <w:tc>
          <w:tcPr>
            <w:tcW w:type="dxa" w:w="728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Куратор государственной программы</w:t>
            </w:r>
          </w:p>
        </w:tc>
        <w:tc>
          <w:tcPr>
            <w:tcW w:type="dxa" w:w="7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Ясевич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Павел Евгеньевич – заместитель председателя Правительства Камчатского края</w:t>
            </w:r>
          </w:p>
        </w:tc>
      </w:tr>
      <w:tr>
        <w:tc>
          <w:tcPr>
            <w:tcW w:type="dxa" w:w="728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0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type="dxa" w:w="728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0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Ковалык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Анна Юрьевна – Министр развития гражданского общества и молодежи Камчатского края</w:t>
            </w:r>
          </w:p>
        </w:tc>
      </w:tr>
    </w:tbl>
    <w:p w14:paraId="0C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299"/>
        <w:gridCol w:w="7271"/>
      </w:tblGrid>
      <w:tr>
        <w:tc>
          <w:tcPr>
            <w:tcW w:type="dxa" w:w="729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00000">
            <w:pPr>
              <w:widowControl w:val="0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Период реализации государственной программы</w:t>
            </w:r>
          </w:p>
        </w:tc>
        <w:tc>
          <w:tcPr>
            <w:tcW w:type="dxa" w:w="7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widowControl w:val="0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I: 2021 – 2023</w:t>
            </w:r>
          </w:p>
          <w:p w14:paraId="0F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II: 2024 – 2030</w:t>
            </w:r>
          </w:p>
        </w:tc>
      </w:tr>
      <w:tr>
        <w:tc>
          <w:tcPr>
            <w:tcW w:type="dxa" w:w="72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Цели государственной программы</w:t>
            </w:r>
          </w:p>
        </w:tc>
        <w:tc>
          <w:tcPr>
            <w:tcW w:type="dxa" w:w="72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гражданского единства и гармонизация межнациональных и межконфессиональных отношений в Камчатском крае</w:t>
            </w:r>
          </w:p>
          <w:p w14:paraId="12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повышения уровня гражданской ответственности за судьбу страны и своего региона, повышения уровня консолидации общества для решения задач обеспечения национальной безопасности и устойчивого развития Камчатского края, укрепления чувства сопричастности граждан к великой истории и культуре России, воспитания гражданина, имеющего активную жизненную позицию</w:t>
            </w:r>
          </w:p>
          <w:p w14:paraId="13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устойчивого развития коренных малочисленных народов на основе укрепления их социально-экономического потенциала при сохранении исконной среды обитания, традиционного образа жизни и культурных ценностей этих народов</w:t>
            </w:r>
          </w:p>
          <w:p w14:paraId="14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и популяризация культурного наследия коренных малочисленных народов</w:t>
            </w:r>
          </w:p>
          <w:p w14:paraId="15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гражданских инициатив и поддержка реализации социальных проектов в Камчатском крае</w:t>
            </w:r>
          </w:p>
          <w:p w14:paraId="16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Создание и развитие правовых, социальных, экономических и организационных условий для воспитания у молодежи гражданского сознания в условиях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демократического общества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 рыночной экономики и правового государства, личностной самореализации молодых людей как активных участников преобразований в стране</w:t>
            </w:r>
          </w:p>
          <w:p w14:paraId="17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Развитие российского казачества, сохранение 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казачьей культуры на территории Камчатского края</w:t>
            </w:r>
          </w:p>
        </w:tc>
      </w:tr>
      <w:tr>
        <w:tc>
          <w:tcPr>
            <w:tcW w:type="dxa" w:w="72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2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00000">
            <w:pPr>
              <w:widowControl w:val="0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rPr>
          <w:trHeight w:hRule="atLeast" w:val="1499"/>
        </w:trPr>
        <w:tc>
          <w:tcPr>
            <w:tcW w:type="dxa" w:w="72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Направления (подпрограммы) государственной  программы</w:t>
            </w:r>
          </w:p>
        </w:tc>
        <w:tc>
          <w:tcPr>
            <w:tcW w:type="dxa" w:w="72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00000">
            <w:pPr>
              <w:pStyle w:val="Style_3"/>
              <w:spacing w:after="240"/>
              <w:ind w:firstLine="0" w:left="159"/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1 «Укрепление гражданского единства и гармонизация межнациональных отношений в Камчатском крае»</w:t>
            </w:r>
          </w:p>
          <w:p w14:paraId="1C000000">
            <w:pPr>
              <w:pStyle w:val="Style_3"/>
              <w:spacing w:after="240" w:before="74"/>
              <w:ind w:firstLine="0" w:left="159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Направление (подпрограмма) 2 «Патриотическое воспитание граждан РФ в Камчатском крае» </w:t>
            </w:r>
          </w:p>
          <w:p w14:paraId="1D000000">
            <w:pPr>
              <w:pStyle w:val="Style_3"/>
              <w:spacing w:after="240" w:before="74"/>
              <w:ind w:firstLine="0" w:left="159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3 «Устойчивое развитие коренных малочисленных народов Севера, Сибири и Дальнего Востока Российской Федерации, проживающих в Камчатском крае»</w:t>
            </w:r>
          </w:p>
          <w:p w14:paraId="1E000000">
            <w:pPr>
              <w:pStyle w:val="Style_3"/>
              <w:spacing w:after="240" w:before="74"/>
              <w:ind w:firstLine="0" w:left="159" w:right="57"/>
              <w:jc w:val="both"/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4 «Сохранение и развитие национальной культуры и родных языков коренных малочисленных народов Севера, Сибири и Дальнего Востока Российской Федерации, проживающих в Камчатском крае»</w:t>
            </w:r>
          </w:p>
          <w:p w14:paraId="1F000000">
            <w:pPr>
              <w:pStyle w:val="Style_3"/>
              <w:spacing w:after="240" w:before="74"/>
              <w:ind w:firstLine="0" w:left="159" w:right="57"/>
              <w:jc w:val="both"/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5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реализации государственной программы»</w:t>
            </w:r>
          </w:p>
          <w:p w14:paraId="20000000">
            <w:pPr>
              <w:pStyle w:val="Style_3"/>
              <w:spacing w:after="240" w:before="74"/>
              <w:ind w:firstLine="0" w:left="159" w:right="57"/>
              <w:jc w:val="both"/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6 «Развитие гражданской активности и государственная поддержка некоммерческих неправительственных организаций»</w:t>
            </w:r>
          </w:p>
          <w:p w14:paraId="21000000">
            <w:pPr>
              <w:pStyle w:val="Style_3"/>
              <w:spacing w:after="240" w:before="74"/>
              <w:ind w:firstLine="0" w:left="159" w:right="57"/>
              <w:jc w:val="both"/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Style w:val="Style_3_ch"/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7 «Молодежь Камчатки»</w:t>
            </w:r>
          </w:p>
          <w:p w14:paraId="22000000">
            <w:pPr>
              <w:pStyle w:val="Style_3"/>
              <w:spacing w:after="240" w:before="74"/>
              <w:ind w:firstLine="0" w:left="159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8 «Развитие российского казачества на территории Камчатского края»</w:t>
            </w:r>
          </w:p>
        </w:tc>
      </w:tr>
      <w:tr>
        <w:trPr>
          <w:trHeight w:hRule="atLeast" w:val="342"/>
        </w:trPr>
        <w:tc>
          <w:tcPr>
            <w:tcW w:type="dxa" w:w="72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3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type="dxa" w:w="72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00000">
            <w:pPr>
              <w:ind w:firstLine="0" w:left="142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1 757 862,86 тыс. руб.</w:t>
            </w:r>
          </w:p>
        </w:tc>
      </w:tr>
      <w:tr>
        <w:trPr>
          <w:trHeight w:hRule="atLeast" w:val="1173"/>
        </w:trPr>
        <w:tc>
          <w:tcPr>
            <w:tcW w:type="dxa" w:w="72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type="dxa" w:w="727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Национальная цель «Возможности для самореализации и развития талантов», целевой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традиций»/ Государственная программа Российской Федерации «Реализация государственной национальной политики».</w:t>
            </w:r>
          </w:p>
          <w:p w14:paraId="27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процентов.</w:t>
            </w:r>
          </w:p>
          <w:p w14:paraId="28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«Стратегия государственной политики Российской Федерации в отношении российского казачества на 2021 – 2030 годы».</w:t>
            </w:r>
          </w:p>
        </w:tc>
      </w:tr>
    </w:tbl>
    <w:p w14:paraId="29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2A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2. Показатели государственной программы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 xml:space="preserve"> </w:t>
      </w:r>
    </w:p>
    <w:p w14:paraId="2B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1"/>
        <w:gridCol w:w="1705"/>
        <w:gridCol w:w="1017"/>
        <w:gridCol w:w="1083"/>
        <w:gridCol w:w="1014"/>
        <w:gridCol w:w="751"/>
        <w:gridCol w:w="618"/>
        <w:gridCol w:w="394"/>
        <w:gridCol w:w="395"/>
        <w:gridCol w:w="393"/>
        <w:gridCol w:w="407"/>
        <w:gridCol w:w="400"/>
        <w:gridCol w:w="393"/>
        <w:gridCol w:w="400"/>
        <w:gridCol w:w="1357"/>
        <w:gridCol w:w="1074"/>
        <w:gridCol w:w="973"/>
        <w:gridCol w:w="1179"/>
        <w:gridCol w:w="1016"/>
      </w:tblGrid>
      <w:tr>
        <w:tc>
          <w:tcPr>
            <w:tcW w:type="dxa" w:w="5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/п</w:t>
            </w:r>
          </w:p>
        </w:tc>
        <w:tc>
          <w:tcPr>
            <w:tcW w:type="dxa" w:w="17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показателя</w:t>
            </w:r>
          </w:p>
        </w:tc>
        <w:tc>
          <w:tcPr>
            <w:tcW w:type="dxa" w:w="10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возрастания/убывания</w:t>
            </w:r>
          </w:p>
        </w:tc>
        <w:tc>
          <w:tcPr>
            <w:tcW w:type="dxa" w:w="10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1369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Базовое значение</w:t>
            </w:r>
          </w:p>
        </w:tc>
        <w:tc>
          <w:tcPr>
            <w:tcW w:type="dxa" w:w="2782"/>
            <w:gridSpan w:val="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 показателя по годам</w:t>
            </w:r>
          </w:p>
        </w:tc>
        <w:tc>
          <w:tcPr>
            <w:tcW w:type="dxa" w:w="13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Документ</w:t>
            </w:r>
          </w:p>
        </w:tc>
        <w:tc>
          <w:tcPr>
            <w:tcW w:type="dxa" w:w="10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достижение показателя</w:t>
            </w:r>
          </w:p>
        </w:tc>
        <w:tc>
          <w:tcPr>
            <w:tcW w:type="dxa" w:w="9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 национальных целей</w:t>
            </w:r>
          </w:p>
        </w:tc>
        <w:tc>
          <w:tcPr>
            <w:tcW w:type="dxa" w:w="11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реализуется муниципальным образованием</w:t>
            </w:r>
          </w:p>
        </w:tc>
        <w:tc>
          <w:tcPr>
            <w:tcW w:type="dxa" w:w="10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Информационная система (источник данных)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7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7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год</w:t>
            </w:r>
          </w:p>
        </w:tc>
        <w:tc>
          <w:tcPr>
            <w:tcW w:type="dxa" w:w="39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3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40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4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4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13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9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41000000">
      <w:pPr>
        <w:pStyle w:val="Style_4"/>
        <w:rPr>
          <w:rFonts w:ascii="Times New Roman" w:hAnsi="Times New Roman"/>
          <w:b w:val="0"/>
          <w:i w:val="0"/>
          <w:color w:val="FFFFFF"/>
          <w:sz w:val="24"/>
          <w:u w:val="none"/>
        </w:rPr>
      </w:pPr>
      <w:r>
        <w:rPr>
          <w:rFonts w:ascii="Times New Roman" w:hAnsi="Times New Roman"/>
          <w:b w:val="0"/>
          <w:i w:val="0"/>
          <w:color w:val="FFFFFF"/>
          <w:sz w:val="24"/>
          <w:u w:val="none"/>
        </w:rPr>
        <w:t>тутум</w:t>
      </w: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7"/>
        <w:gridCol w:w="1702"/>
        <w:gridCol w:w="1020"/>
        <w:gridCol w:w="1077"/>
        <w:gridCol w:w="996"/>
        <w:gridCol w:w="735"/>
        <w:gridCol w:w="618"/>
        <w:gridCol w:w="398"/>
        <w:gridCol w:w="398"/>
        <w:gridCol w:w="398"/>
        <w:gridCol w:w="393"/>
        <w:gridCol w:w="391"/>
        <w:gridCol w:w="405"/>
        <w:gridCol w:w="397"/>
        <w:gridCol w:w="1357"/>
        <w:gridCol w:w="1074"/>
        <w:gridCol w:w="973"/>
        <w:gridCol w:w="1162"/>
        <w:gridCol w:w="1049"/>
      </w:tblGrid>
      <w:tr>
        <w:trPr>
          <w:trHeight w:hRule="atLeast" w:val="20"/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543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«Укрепление гражданского единства и гармонизация межнациональных и межконфессиональных отношений в Камчатском крае»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 по укреплению межнационального и межконфессионального согласия, реализованных органами местного самоуправления городских округов и муниципальных районов в Камчатском крае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Тыс.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7,7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7,7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8,4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8,4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постановлением Правительства Российской Федерации от 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да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мероприятий, направленных на укрепление общероссийского гражданского единст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ва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39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40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42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42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лением Правительства Российской Федерации от 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Тыс.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7,4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8,3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8,3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8,4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постановлением Правительства Российской Федерации от 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Тыс.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7,1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  <w:p w14:paraId="9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7,7</w:t>
            </w:r>
          </w:p>
          <w:p w14:paraId="9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7,8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7,9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7,9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7,9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лением Правительства Российской Федерации от 29.12.2016 № 1532</w:t>
            </w:r>
          </w:p>
          <w:p w14:paraId="A1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развитие казачьей культуры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озрас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тающий</w:t>
            </w:r>
          </w:p>
          <w:p w14:paraId="A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тыс.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0,3</w:t>
            </w:r>
          </w:p>
          <w:p w14:paraId="A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0,4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0,6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0,7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Государственная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постановлением Правительства Российской Федерации от 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стерство развития гражданского общества и молодежи Камчатского края</w:t>
            </w:r>
          </w:p>
          <w:p w14:paraId="B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5914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1.6.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по социальной и культурной интеграции мигрантов в принимающее сообщество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  <w:p w14:paraId="C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Тыс.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,6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0,7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0,8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0,9</w:t>
            </w:r>
          </w:p>
          <w:p w14:paraId="C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», утвержденная постановлением Правительства Российской Федерации от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1.7.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граждан, не испытывающих негативного отношения к иностранным гражданам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%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79,4</w:t>
            </w:r>
          </w:p>
          <w:p w14:paraId="D7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«Реализация госу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дарственной национальной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», утвержденная постановлением Правительства Российской Федерации от 29.12.2016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  <w:p w14:paraId="E2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2. </w:t>
            </w:r>
          </w:p>
        </w:tc>
        <w:tc>
          <w:tcPr>
            <w:tcW w:type="dxa" w:w="14543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повышения уровня гражданской ответственности за судьбу страны и своего региона, повышения уровня консолидации общества для решения задач обеспечения национальной безопасности и устойчивого развития Камчатского края, укрепления чувства сопричастности граждан к великой истории и культуре России, воспитания гражданина, имеющего активную жизненную позицию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31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33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39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41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2.2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общеобразовательных организаций, в том числе структурных подразделений указанных организаций, оснащенных государственными символами Российской Федерации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образования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--</w:t>
            </w:r>
          </w:p>
        </w:tc>
      </w:tr>
      <w:tr>
        <w:trPr>
          <w:trHeight w:hRule="atLeast" w:val="20"/>
          <w:tblHeader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2.3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образования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2.4.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принимающих участие в общественных инициативах и проектах, направленных на гражданское и патриотическое воспитание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1,232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1,344</w:t>
            </w:r>
          </w:p>
          <w:p w14:paraId="2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1,444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1,544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1,644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1,744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1,844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1,944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  <w:p w14:paraId="3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</w:t>
            </w:r>
          </w:p>
        </w:tc>
        <w:tc>
          <w:tcPr>
            <w:tcW w:type="dxa" w:w="14543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устойчивого развития коренных малочисленных народов на основе укрепления их социально-экономического потенциала при сохранении исконной среды обитания, традиционного образа жизни и культурных ценностей этих народов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 вне НП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процент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проект «Совершенствование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Федерации» государственной программы Российской Федерации «Реализация государственной национальной политики», утвержденной постановлением Правительства Российской Федерации от 29 декабря 2016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года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отсутствует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</w:t>
            </w:r>
          </w:p>
        </w:tc>
        <w:tc>
          <w:tcPr>
            <w:tcW w:type="dxa" w:w="14543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«Сохранение и популяризация культурного наследия коренных малочисленных народов»</w:t>
            </w:r>
          </w:p>
        </w:tc>
      </w:tr>
      <w:tr>
        <w:trPr>
          <w:trHeight w:hRule="atLeast" w:val="116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</w:t>
            </w:r>
          </w:p>
          <w:p w14:paraId="4F010000">
            <w:pPr>
              <w:widowControl w:val="0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 вне НП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проект «Совершенствование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Федерации» государственной программы Российской Федерации «Реализация государственной национальной политики», утвержденной постановлением Правительства Российской Федерации от 29 декабря 2016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года № 1532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отсутствует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</w:t>
            </w:r>
          </w:p>
        </w:tc>
        <w:tc>
          <w:tcPr>
            <w:tcW w:type="dxa" w:w="14543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гражданских инициатив и поддержка реализации социальных проектов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мероприятий в рамках программ и проектов НКО, проведенных при финансовой поддержке за счет средств краевого бюджета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94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96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98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102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102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Национальные цели развития Российской Федерации на период до 2030 года, утвержденные Указом Президента Российской Федерации от 21.07.2020 №474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Национальная цель «Возможности для самореализации и развития талантов», целевой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5.2.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Число граждан, принявших участие в мероприятиях в рамках программ и проектов НКО при финансовой поддержке из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краевого бюджета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26,5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Национальные цели развития Российской Федерации на период до 2030 года, утвержденные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Указом Президента Российской Федерации от 21.07.2020 №474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Министерство развития гражданского общества и молодежи Камчатского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Национальная цель «Возможности для самореализации и развития талантов», целевой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5.3.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публикаций в средствах массовой информации и сети "Интернет", посвященных реализации программ (проектов) НКО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«ФП»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184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188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192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196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204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Национальные цели развития Российской Федерации на период до 2030 года, утвержденные Указом Президента Российской Федерации от 21.07.2020 №474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Национальная цель «Возможности для самореализации и развития талантов», целевой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</w:t>
            </w:r>
          </w:p>
        </w:tc>
        <w:tc>
          <w:tcPr>
            <w:tcW w:type="dxa" w:w="14543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Создание и развитие правовых, социальных, экономических и организационных условий для воспитания у молодежи гражданского сознания в условиях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демократического общества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 рыночной экономики и правового государства, личностной самореализации молодых людей как активных участников преобразований в стране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» 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молодежи, принимающей участие в Форуме молодых деятелей культуры и искусств "Таврида"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6.2.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отремонтированных и оснащенных оборудованием молодежных центров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6.3.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волонтерства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Возраст.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73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0,020664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0,024685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0,027405</w:t>
            </w:r>
          </w:p>
        </w:tc>
        <w:tc>
          <w:tcPr>
            <w:tcW w:type="dxa" w:w="398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0,030066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0,032727</w:t>
            </w:r>
          </w:p>
        </w:tc>
        <w:tc>
          <w:tcPr>
            <w:tcW w:type="dxa" w:w="391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0,035387</w:t>
            </w:r>
          </w:p>
        </w:tc>
        <w:tc>
          <w:tcPr>
            <w:tcW w:type="dxa" w:w="405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0,038048</w:t>
            </w:r>
          </w:p>
        </w:tc>
        <w:tc>
          <w:tcPr>
            <w:tcW w:type="dxa" w:w="39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0,041507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НП «Образование»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15%</w:t>
            </w:r>
          </w:p>
          <w:p w14:paraId="D5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нет</w:t>
            </w: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14543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«Развитие российского казачества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 сохранени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и развитии казачьей культуры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 территории Камчатского края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Количество членов казачьих обществ, внесенных в государственный реестр казачьих обществ в Российской Федерации, принявших на себя обязательства по несению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государственной или иной службы в Камчатском крае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0,067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0,18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0,20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0,22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0,25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0,28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0,30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0,34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«Стратегия государственной политики Российской Федерации в отношении российского казачества на 2021 – 2030 годы», утвер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жденная Указом Президента </w:t>
            </w:r>
          </w:p>
          <w:p w14:paraId="E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Российской Федерации </w:t>
            </w:r>
          </w:p>
          <w:p w14:paraId="E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от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.08.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2020№ 505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4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rPr>
          <w:trHeight w:hRule="atLeast" w:val="2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7.2.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творческих мероприятий, в которых приняли участие творческие казачьи коллективы</w:t>
            </w:r>
          </w:p>
        </w:tc>
        <w:tc>
          <w:tcPr>
            <w:tcW w:type="dxa" w:w="102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07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возрастающий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62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62</w:t>
            </w:r>
          </w:p>
        </w:tc>
        <w:tc>
          <w:tcPr>
            <w:tcW w:type="dxa" w:w="398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64</w:t>
            </w:r>
          </w:p>
        </w:tc>
        <w:tc>
          <w:tcPr>
            <w:tcW w:type="dxa" w:w="393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66</w:t>
            </w:r>
          </w:p>
        </w:tc>
        <w:tc>
          <w:tcPr>
            <w:tcW w:type="dxa" w:w="391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68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</w:t>
            </w:r>
          </w:p>
        </w:tc>
        <w:tc>
          <w:tcPr>
            <w:tcW w:type="dxa" w:w="1357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«Стратегия государственной политики Российской Федерации в отношении российского казачества на 2021 – 2030 годы», утвержденная Указом Президента </w:t>
            </w:r>
          </w:p>
          <w:p w14:paraId="FE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Российской Федерации </w:t>
            </w:r>
          </w:p>
          <w:p w14:paraId="FF01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от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.08.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2020№ 505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widowControl w:val="0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0402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0502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3. Помесячный план достижения показателей государственной программы в 2024 году</w:t>
      </w:r>
    </w:p>
    <w:p w14:paraId="0602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11"/>
        <w:tblLayout w:type="fixed"/>
        <w:tblCellMar>
          <w:left w:type="dxa" w:w="6"/>
          <w:right w:type="dxa" w:w="6"/>
        </w:tblCellMar>
      </w:tblPr>
      <w:tblGrid>
        <w:gridCol w:w="505"/>
        <w:gridCol w:w="4090"/>
        <w:gridCol w:w="1129"/>
        <w:gridCol w:w="1256"/>
        <w:gridCol w:w="660"/>
        <w:gridCol w:w="658"/>
        <w:gridCol w:w="660"/>
        <w:gridCol w:w="659"/>
        <w:gridCol w:w="660"/>
        <w:gridCol w:w="660"/>
        <w:gridCol w:w="661"/>
        <w:gridCol w:w="658"/>
        <w:gridCol w:w="660"/>
        <w:gridCol w:w="658"/>
        <w:gridCol w:w="662"/>
        <w:gridCol w:w="1177"/>
      </w:tblGrid>
      <w:tr>
        <w:trPr>
          <w:trHeight w:hRule="atLeast" w:val="349"/>
          <w:tblHeader/>
        </w:trPr>
        <w:tc>
          <w:tcPr>
            <w:tcW w:type="dxa" w:w="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7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/п</w:t>
            </w:r>
          </w:p>
        </w:tc>
        <w:tc>
          <w:tcPr>
            <w:tcW w:type="dxa" w:w="40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показателя</w:t>
            </w:r>
          </w:p>
        </w:tc>
        <w:tc>
          <w:tcPr>
            <w:tcW w:type="dxa" w:w="11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72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B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Плановые значения по кварталам/месяцам</w:t>
            </w:r>
          </w:p>
        </w:tc>
        <w:tc>
          <w:tcPr>
            <w:tcW w:type="dxa" w:w="11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 конец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года</w:t>
            </w:r>
          </w:p>
        </w:tc>
      </w:tr>
      <w:tr>
        <w:trPr>
          <w:trHeight w:hRule="atLeast" w:val="661"/>
          <w:tblHeader/>
        </w:trPr>
        <w:tc>
          <w:tcPr>
            <w:tcW w:type="dxa" w:w="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40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1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D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янв.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E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фев.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F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март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0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апр.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1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май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2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июнь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3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июль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4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авг.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5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сен.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6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окт.</w:t>
            </w:r>
          </w:p>
        </w:tc>
        <w:tc>
          <w:tcPr>
            <w:tcW w:type="dxa" w:w="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7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ноя.</w:t>
            </w:r>
          </w:p>
        </w:tc>
        <w:tc>
          <w:tcPr>
            <w:tcW w:type="dxa" w:w="11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</w:tr>
    </w:tbl>
    <w:p w14:paraId="18020000">
      <w:pPr>
        <w:pStyle w:val="Style_4"/>
        <w:rPr>
          <w:rFonts w:ascii="Times New Roman" w:hAnsi="Times New Roman"/>
          <w:b w:val="0"/>
          <w:i w:val="0"/>
          <w:color w:val="FFFFFF"/>
          <w:sz w:val="24"/>
          <w:u w:val="none"/>
        </w:rPr>
      </w:pPr>
      <w:r>
        <w:rPr>
          <w:rFonts w:ascii="Times New Roman" w:hAnsi="Times New Roman"/>
          <w:b w:val="0"/>
          <w:i w:val="0"/>
          <w:color w:val="FFFFFF"/>
          <w:sz w:val="24"/>
          <w:u w:val="none"/>
        </w:rPr>
        <w:t>абзац</w:t>
      </w:r>
    </w:p>
    <w:tbl>
      <w:tblPr>
        <w:tblStyle w:val="Style_1"/>
        <w:tblInd w:type="dxa" w:w="11"/>
        <w:tblLayout w:type="fixed"/>
        <w:tblCellMar>
          <w:left w:type="dxa" w:w="6"/>
          <w:right w:type="dxa" w:w="6"/>
        </w:tblCellMar>
      </w:tblPr>
      <w:tblGrid>
        <w:gridCol w:w="505"/>
        <w:gridCol w:w="4090"/>
        <w:gridCol w:w="1129"/>
        <w:gridCol w:w="1256"/>
        <w:gridCol w:w="660"/>
        <w:gridCol w:w="658"/>
        <w:gridCol w:w="660"/>
        <w:gridCol w:w="659"/>
        <w:gridCol w:w="660"/>
        <w:gridCol w:w="660"/>
        <w:gridCol w:w="661"/>
        <w:gridCol w:w="658"/>
        <w:gridCol w:w="660"/>
        <w:gridCol w:w="658"/>
        <w:gridCol w:w="660"/>
        <w:gridCol w:w="1180"/>
      </w:tblGrid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9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A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B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C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D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E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F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0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1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2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3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4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5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6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7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802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9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гражданского единства и гармонизация межнациональных и межконфессиональных отношений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2C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 по укреплению межнационального и межконфессионального согласия, реализованных органами местного самоуправления городских округов и муниципальных районов в Камчатском крае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ел.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1,7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1,7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1,7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3,7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3,7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3,7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5,7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5,7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5,7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7,7</w:t>
            </w:r>
          </w:p>
        </w:tc>
      </w:tr>
      <w:tr>
        <w:trPr>
          <w:trHeight w:hRule="atLeast" w:val="1001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3C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мероприятий, направленных на укрепление общероссийского гражданского единст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ва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5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7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4C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E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ел.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6,6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6,6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6,6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8,1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5C020000">
            <w:pPr>
              <w:ind w:firstLine="0" w:left="28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E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1,5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2,0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2,5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3,5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4,5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5,0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6,0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6,5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7,0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7,6</w:t>
            </w:r>
          </w:p>
        </w:tc>
      </w:tr>
      <w:tr>
        <w:trPr>
          <w:trHeight w:hRule="atLeast" w:val="200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6C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развитие казачьей культуры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E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F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0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1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2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3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4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5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6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7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8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9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A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0,3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1.6.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7C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по социальной и культурной интеграции мигрантов в принимающее сообщество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E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0,1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0,1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0,1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0,26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0,26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0,26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0,42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0,42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0,42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0,6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1.7.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</w:tcPr>
          <w:p w14:paraId="8C020000">
            <w:pPr>
              <w:ind w:firstLine="0" w:left="28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граждан, не испытывающих негативного отношения к иностранным гражданам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E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%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80</w:t>
            </w:r>
          </w:p>
        </w:tc>
      </w:tr>
      <w:tr>
        <w:trPr>
          <w:trHeight w:hRule="atLeast" w:val="204"/>
        </w:trPr>
        <w:tc>
          <w:tcPr>
            <w:tcW w:type="dxa" w:w="15414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B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 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повышения уровня гражданской ответственности за судьбу страны и своего региона, повышения уровня консолидации общества для решения задач обеспечения национальной безопасности и устойчивого развития Камчатского края, укрепления чувства сопричастности граждан к великой истории и культуре России, воспитания гражданина, имеющего активную жизненную позицию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D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F02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2.2.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D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общеобразовательных организаций, в том числе структурных подразделений указанных организаций, оснащенных государственными символами Российской Федерации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2.3.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D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74</w:t>
            </w:r>
          </w:p>
        </w:tc>
      </w:tr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2.4.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D02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принимающих участие в общественных инициативах и проектах, направленных на гражданское и патриотическое воспитание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0,300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0,500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0,700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0,800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1,000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1,100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1,200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1,300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1,344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1,344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1,344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C02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устойчивого развития коренных малочисленных народов на основе укрепления их социально-экономического потенциала при сохранении исконной среды обитания, традиционного образа жизни и культурных ценностей этих народов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F020000">
            <w:pPr>
              <w:widowControl w:val="0"/>
              <w:ind w:firstLine="0" w:left="142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 вне НП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1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процент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2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E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охранение и популяризация культурного наследия коренных малочисленных народов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0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1020000">
            <w:pPr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 вне НП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3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4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5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6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7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8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9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A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B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C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D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E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FF02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24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1030000">
            <w:pPr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«Развитие гражданских инициатив и поддержка реализации социальных проектов в Камчатском крае»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03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мероприятий в рамках программ и проектов НКО, проведенных при финансовой поддержке за счет средств краевого бюджета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0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92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5.2.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13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Число граждан, принявших участие в мероприятиях в рамках программ и проектов НКО при финансовой поддержке из краевого бюджета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1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5.3.</w:t>
            </w:r>
          </w:p>
        </w:tc>
        <w:tc>
          <w:tcPr>
            <w:tcW w:type="dxa" w:w="409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23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публикаций в средствах массовой информации и сети "Интернет", посвященных реализации программ (проектов) НКО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2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184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303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Цель государственной программы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Создание и развитие правовых, социальных, экономических и организационных условий для воспитания у молодежи гражданского сознания в условиях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демократического общества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 рыночной экономики и правового государства, личностной самореализации молодых людей как активных участников преобразований в стране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5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молодежи, принимающей участие в Форуме молодых деятелей культуры и искусств "Таврида"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3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3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6.2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5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отремонтированных и оснащенных оборудованием молодежных центров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4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4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4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4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4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3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6.3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7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волонтерства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5B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0,0007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0,004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0,006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5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0,008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0,011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0,012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0,013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3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0,016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0,019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0,022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0,024685</w:t>
            </w:r>
          </w:p>
        </w:tc>
      </w:tr>
      <w:tr>
        <w:trPr>
          <w:trHeight w:hRule="atLeast" w:val="24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</w:t>
            </w:r>
          </w:p>
        </w:tc>
        <w:tc>
          <w:tcPr>
            <w:tcW w:type="dxa" w:w="1490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Цель государственной программы «Развитие российского казачества, сохранение и развитии казачьей культуры на территории Камчатского края»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A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членов казачьих обществ, внесенных в государственный реестр казачьих обществ в Российской Федерации, принявших на себя обязательства по несению государственной или иной службы в Камчатском крае</w:t>
            </w:r>
          </w:p>
          <w:p w14:paraId="6B030000">
            <w:pPr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чел.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6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3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0,18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A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7.2.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7B03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творческих мероприятий, в которых приняли участие творческие казачьи коллективы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C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D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Шт.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E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F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0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1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2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3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4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5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6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7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8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903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</w:t>
            </w:r>
          </w:p>
        </w:tc>
      </w:tr>
    </w:tbl>
    <w:p w14:paraId="8A03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4. Структура государственной программы</w:t>
      </w:r>
    </w:p>
    <w:p w14:paraId="8B03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6284"/>
        <w:gridCol w:w="3693"/>
        <w:gridCol w:w="4204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C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/п</w:t>
            </w:r>
          </w:p>
        </w:tc>
        <w:tc>
          <w:tcPr>
            <w:tcW w:type="dxa" w:w="62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D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Задачи структурного элемента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E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F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</w:t>
            </w:r>
          </w:p>
        </w:tc>
      </w:tr>
    </w:tbl>
    <w:p w14:paraId="90030000">
      <w:pPr>
        <w:pStyle w:val="Style_4"/>
        <w:rPr>
          <w:rFonts w:ascii="Times New Roman" w:hAnsi="Times New Roman"/>
          <w:b w:val="0"/>
          <w:i w:val="0"/>
          <w:color w:val="FFFFFF"/>
          <w:sz w:val="24"/>
          <w:u w:val="none"/>
        </w:rPr>
      </w:pPr>
      <w:r>
        <w:rPr>
          <w:rFonts w:ascii="Times New Roman" w:hAnsi="Times New Roman"/>
          <w:b w:val="0"/>
          <w:i w:val="0"/>
          <w:color w:val="FFFFFF"/>
          <w:sz w:val="24"/>
          <w:u w:val="none"/>
        </w:rPr>
        <w:t>абзац</w:t>
      </w: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27"/>
        <w:gridCol w:w="59"/>
        <w:gridCol w:w="6236"/>
        <w:gridCol w:w="59"/>
        <w:gridCol w:w="3631"/>
        <w:gridCol w:w="59"/>
        <w:gridCol w:w="76"/>
        <w:gridCol w:w="15"/>
        <w:gridCol w:w="200"/>
        <w:gridCol w:w="3678"/>
        <w:gridCol w:w="11"/>
        <w:gridCol w:w="15"/>
        <w:gridCol w:w="200"/>
      </w:tblGrid>
      <w:tr>
        <w:trPr>
          <w:tblHeader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6295"/>
            <w:gridSpan w:val="2"/>
            <w:tcBorders>
              <w:top w:color="000000" w:sz="4" w:val="single"/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3690"/>
            <w:gridSpan w:val="2"/>
            <w:tcBorders>
              <w:top w:color="000000" w:sz="4" w:val="single"/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4195"/>
            <w:gridSpan w:val="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гражданского единства и гармонизация межнациональных отношений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8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Региональные проекты, входящие в состав федерального проекта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Реализация комплекса мер по гармонизации межнациональных отношений и проведение информационной кампании, направленной на гармонизацию межнациональных отношений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9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Ясевич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Павел Евгеньевич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- заместитель Председателя Правительства Камчатского края)</w:t>
            </w:r>
          </w:p>
        </w:tc>
      </w:tr>
      <w:tr>
        <w:trPr>
          <w:trHeight w:hRule="atLeast" w:val="349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C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9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2024-2030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.1.1.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F03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Формирование в обществе межнационального согласия</w:t>
            </w:r>
          </w:p>
          <w:p w14:paraId="A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vMerge w:val="restart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1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межэтнической напряженности, которая может стать причиной акций экстремистского характера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top"/>
          </w:tcPr>
          <w:p w14:paraId="A203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 по укреплению межнационального и межконфессионального согласия, реализованных органами местного самоуправления городских округов и муниципальных районов в Камчатском крае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419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303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мероприятий, направленных на укрепление общероссийского гражданского единст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ва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419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603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Региональные проекты, входящие в состав федерального проекта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сохранению национальных культур и поддержка языкового многообразия»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9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A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2024-2030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rPr>
          <w:trHeight w:hRule="atLeast" w:val="392"/>
        </w:trP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B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1.2.1.</w:t>
            </w:r>
          </w:p>
          <w:p w14:paraId="A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национальных культурных традиций народов, проживающих на территории Камчатского края; сохранение и развитие родных языков народов, проживающих на территории Камчатского края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E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Популяризация культуры различных национальностей, снижение межэтнической напряженности в обществе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F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</w:tr>
      <w:tr>
        <w:trPr>
          <w:trHeight w:hRule="atLeast" w:val="392"/>
        </w:trP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0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казачьей культуры в регионе</w:t>
            </w:r>
          </w:p>
          <w:p w14:paraId="B1030000">
            <w:pPr>
              <w:widowControl w:val="0"/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203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развитие казачьей культуры</w:t>
            </w:r>
          </w:p>
        </w:tc>
      </w:tr>
      <w:tr>
        <w:trPr>
          <w:trHeight w:hRule="atLeast" w:val="392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3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403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Региональные проекты, входящие в состав федерального проекта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социальной и культурной интеграции мигрантов в принимающее сообщество»</w:t>
            </w:r>
          </w:p>
        </w:tc>
      </w:tr>
      <w:tr>
        <w:trPr>
          <w:trHeight w:hRule="atLeast" w:val="392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5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культуры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7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B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2024-2030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A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национальных культурных традиций народов, проживающих на территории Камчатского края; сохранение и развитие родных языков народов, проживающих на территории Камчатского края</w:t>
            </w:r>
          </w:p>
          <w:p w14:paraId="B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C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национальных языков народов, проживающих на территории Камчатского края</w:t>
            </w:r>
          </w:p>
        </w:tc>
        <w:tc>
          <w:tcPr>
            <w:tcW w:type="dxa" w:w="4195"/>
            <w:gridSpan w:val="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D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E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Популяризация культуры различных национальностей, снижение межэтнической напряженности в обществе</w:t>
            </w:r>
          </w:p>
        </w:tc>
        <w:tc>
          <w:tcPr>
            <w:tcW w:type="dxa" w:w="4195"/>
            <w:gridSpan w:val="7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F03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межэтнической напряженности, которая может стать причиной акций экстремистского характера</w:t>
            </w:r>
          </w:p>
        </w:tc>
        <w:tc>
          <w:tcPr>
            <w:tcW w:type="dxa" w:w="419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3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C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2024-2030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1.3.2.</w:t>
            </w:r>
          </w:p>
        </w:tc>
        <w:tc>
          <w:tcPr>
            <w:tcW w:type="dxa" w:w="6295"/>
            <w:gridSpan w:val="2"/>
            <w:tcBorders>
              <w:top w:color="000000" w:sz="4" w:val="single"/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6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Интеграция национальных объединений в социально-культурную и политическую жизнь региона; увеличение количества обращений в Центр адаптации иммигрантов</w:t>
            </w:r>
          </w:p>
        </w:tc>
        <w:tc>
          <w:tcPr>
            <w:tcW w:type="dxa" w:w="3690"/>
            <w:gridSpan w:val="2"/>
            <w:tcBorders>
              <w:top w:color="000000" w:sz="4" w:val="single"/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703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межэтнической напряженности, которая может стать причиной акций экстремистского характера</w:t>
            </w:r>
          </w:p>
        </w:tc>
        <w:tc>
          <w:tcPr>
            <w:tcW w:type="dxa" w:w="4195"/>
            <w:gridSpan w:val="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8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Количество участников по социальной и культурной интеграции мигрантов в принимающее сообщество; 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A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Ведомственный проект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Противодействие радикализации молодежи Камчатского края и недопущение её вовлечения в экстремистскую и террористическую деятельность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C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CF03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2024-2030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Преодоление экстремистских проявлений в молодежной среде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экстремистских проявлений в молодежной среде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граждан, не испытывающих негативного отношения к иностранным гражданам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</w:p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гармонизации межнациональных и межконфессиональных отношений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Формирование в обществе межнационального согласия</w:t>
            </w:r>
          </w:p>
        </w:tc>
        <w:tc>
          <w:tcPr>
            <w:tcW w:type="dxa" w:w="3690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D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межэтнической напряженности, которая может стать причиной акций экстремистского характера</w:t>
            </w:r>
          </w:p>
        </w:tc>
        <w:tc>
          <w:tcPr>
            <w:tcW w:type="dxa" w:w="4195"/>
            <w:gridSpan w:val="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3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4195"/>
            <w:gridSpan w:val="7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rPr>
          <w:trHeight w:hRule="atLeast" w:val="327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Патриотическое воспитание граждан Российской Федерации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334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2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Патриотическое воспитание граждан Российской Федерации (Камчатский край)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E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ратор Ясевич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Павел Евгеньевич – заместитель Председателя Правительства Камчатского края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rPr>
          <w:trHeight w:hRule="atLeast" w:val="348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E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-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903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  <w:p w14:paraId="E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 2024 году количество детей и молодежи в возрасте до 35 лет, вовлеченных в социально активную деятельность через увеличение охвата патриотическими проектами, составит 29 тыс. чел.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проектами.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D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 2024 году количество детей и молодежи в возрасте до 35 лет, вовлеченных в общественные инициативы и проекты, направленные на гражданское и патриотическое воспитание детей и молодежи, составит 1,344 тыс. чел.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E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детей и молодежи в возрасте до 35 лет, принимающих участие в общественных инициативах и проектах, направленных на гражданское и патриотическое воспитание.</w:t>
            </w:r>
          </w:p>
          <w:p w14:paraId="EF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003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– Министерство образования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203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F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-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403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2.1.2.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503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  <w:p w14:paraId="F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 всех общеобразовательных и профессиональных образовательных организациях Камчатского края утверждены рабочие программы воспитания.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8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9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 2024 году оснащены государственными символами Российской Федерации оснащены 48 организаций.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A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общеобразовательных организаций, в том числе структурных подразделений указанных организаций, оснащенных государственными символами Российской Федерации.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B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 2025 году в государственных и муниципальных общеобразовательных организациях обеспечена деятельность советников директора по воспитанию в количестве 74 ставок.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C03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2.2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Совершенствование форм и методов работы по патриотическому воспитанию граждан Российской Федерации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2.2.1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404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патриотизма, повышение уровня консолидации общества для обеспечения национальной безопасности и устойчивого развития Камчатского края.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6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2.3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7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Организация допризывной подготовки молодежи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2.3.1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D04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Формирование у молодежи моральной, психологической и физической готовности к защите Отечества.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443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F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2.4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Поддержка общественных инициатив и проектов, направленных на гражданское и патриотическое воспитание детей и молодежи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409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355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2.4.1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6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Создание условий для развития системы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межпоколенческого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7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327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2.5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Обустройство и восстановление воинских захоронении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rPr>
          <w:trHeight w:hRule="atLeast" w:val="434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327"/>
        </w:trPr>
        <w:tc>
          <w:tcPr>
            <w:tcW w:type="dxa" w:w="7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2.5.1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F04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Увековечение памяти погибших при защите Отечества, формирование уважительного отношения к их подвигу.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0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и развитие национальной культуры и родных языков коренных малочисленных народов Севера, Сибири и Дальнего Востока Российской Федерации, проживающих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«Поддержка экономического и социального развития коренных малочисленных народов Севера, Сибири и Дальнего Востока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Федерации»</w:t>
            </w:r>
          </w:p>
          <w:p w14:paraId="2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Ковалык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Анна Юрьевна,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7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здравоохранения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8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2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Повышение качества жизни лиц, относящихся к коренным малочисленным народам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Снижение уровня стоматологических заболеваний среди лиц, относящихся к коренным малочисленным народам, а также количества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наркологически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и алкогольно зависимых лиц, относящихся к коренным малочисленным народам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3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3.1.2.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2. Повышение доступности образовательных услуг и услуг профессиональной подготовки, предоставляемых коренным малочисленным народам с учетом их этнокультурных особенностей в профессиональных образовательных организациях и образовательных организациях высшего образования на территории поселка Палана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Рост количества лиц, относящихся к коренным малочисленным народам, получающим образование в профессиональных образовательных организациях и образовательных организациях высшего образования на территории поселка Палана</w:t>
            </w:r>
          </w:p>
          <w:p w14:paraId="35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3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3.1.3.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3. Анализ качества реализуемых мероприятий, направленных на поддержку экономического и социального развития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Увеличение доли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из общего числа опрошенных лиц, относящихся к коренным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малочисленным народам</w:t>
            </w:r>
          </w:p>
          <w:p w14:paraId="3E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Доля граждан из числа коренных малочисленных народов Севера, Сибири и Дальнего Востока Российской Федерации,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Сибири и Дальнего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Востока Российской Федерации, из общего числа опрошенных лиц, относящихся к коренным малочисленным народам Севера, Сибири и Дальнего Востока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3.2.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«Укрепление материально-технической базы традиционных отраслей хозяйственной деятельности»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3.2.1.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Создание экономического базиса и условий для устойчивого развития экономики традиционных отраслей хозяйственной деятельности на основе технологического оснащения и совершенствования модернизации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Повышение уровня занятости коренных малочисленных народов в традиционных видах хозяйственной деятельности; обеспечение условий для развития традиционного природопользования коренными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малочисленным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народами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3.3.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«Повышение кадрового потенциала коренных малочисленных народов с учетом их этнокультурных особенностей»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3.3.1.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4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Повышение доступности образовательных услуг и услуг профессиональной подготовки, предоставляемых коренным малочисленным народам с учетом их этнокультурных особенностей в профессиональных образовательных организациях и образовательных организациях высшего образования на территории Российской Федерации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Рост количества лиц, относящихся к коренным малочисленным народам, получающим образование в профессиональных образовательных организациях и образовательных организациях высшего образования на территории Российской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Федерации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«Сохранение и развитие национальной культуры и родных языков коренных малочисленных народов Севера, Сибири и Дальнего Востока Российской Федерации, проживающих в Камчатском крае»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«Поддержка экономического и социального развития коренных малочисленных народов Севера, Сибири и Дальнего Востока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Федерации»</w:t>
            </w:r>
          </w:p>
          <w:p w14:paraId="56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Ковалык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Анна Юрьевна,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культуры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5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Сохранение традиционной национальной культуры, духовное и национально-культурное возрождение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Популяризация культуры коренных малочисленных народов</w:t>
            </w:r>
          </w:p>
          <w:p w14:paraId="5E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6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4.1.2.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4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2. Повышение доступа лиц, относящихся к коренным малочисленным народам, к участию в мероприятиях общероссийского, межрегионального и регионального значений, направленных на сохранение традиционной национальной культуры, духовное и национально-культурное возрождение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количества лиц, относящихся к коренным малочисленным народам, принявших участие в мероприятиях общероссийского, межрегионального и регионального значений, направленных на сохранение традиционной национальной культуры, духовное и национально-культурное возрождение коренных малочисленных народов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4.2.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Региональный проект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«Центр поддержки национальной культуры»</w:t>
            </w:r>
          </w:p>
          <w:p w14:paraId="6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Ковалык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Анна Юрьевна,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культуры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6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-2030)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4.2.1.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Создание центра притяжения и совместного осуществления деятельности, направленной на духовное и национально-культурное возрождение коренных малочисленных народов, на базе центра поддержки национальной культуры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Совместное осуществление деятельности, направленной на духовное и национально-культурное возрождение коренных малочисленных народов, обеспечение функционирования центра поддержки национальной культуры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участников мероприятий, направленных на этнокультурное развитие коренных малочисленных народов Российской Федерации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4.3.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«Поддержка сохранения и развития культуры и родных языков коренных малочисленных народов Севера, Сибири и Дальнего Востока Российской Федерации, проживающих в Камчатском крае»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культуры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4.3.1.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1. Сохранение традиционной национальной культуры, духовное и национально-культурное возрождение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и популяризация культуры и родных языков коренных малочисленных народов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образования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4.3.2.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2. Обеспечение участия сотрудников Кафедры родных языков, культуры и быта коренных малочисленных народов Севера Краевого государственного автономного учреждения дополнительного профессионального образования «Камчатский институт развития образования» для участия  во всероссийских и международных мероприятиях, направленных на сохранение и развитие родных языков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и популяризация культуры и родных языков коренных малочисленных народов</w:t>
            </w:r>
          </w:p>
          <w:p w14:paraId="82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4.3.3.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3. Организация обеспечения муниципальных общеобразовательных организаций в Камчатском крае учебниками и учебными пособиями по родным языкам коренных малочисленных народов, допущенными к использованию при реализации 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Организация издания учебников и учебных пособий по родным языкам коренных малочисленных народов</w:t>
            </w:r>
          </w:p>
          <w:p w14:paraId="87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4.3.4.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4. Проведение ежегодного анализа изучения родных языков коренных малочисленных народов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Недопущение снижения динамики изучения родных языков коренных малочисленных народов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4.4.</w:t>
            </w:r>
          </w:p>
        </w:tc>
        <w:tc>
          <w:tcPr>
            <w:tcW w:type="dxa" w:w="14180"/>
            <w:gridSpan w:val="11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«Государственная поддержка населенных пунктов Камчатского края со статусом «населенный пункт традиционной культуры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коренных малочисленных народов»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—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4.4.1.</w:t>
            </w:r>
          </w:p>
        </w:tc>
        <w:tc>
          <w:tcPr>
            <w:tcW w:type="dxa" w:w="6295"/>
            <w:gridSpan w:val="2"/>
            <w:tcBorders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1. Формирование аутентичного пространства Камчатского края как региона проживания коренных малочисленных народов </w:t>
            </w:r>
          </w:p>
        </w:tc>
        <w:tc>
          <w:tcPr>
            <w:tcW w:type="dxa" w:w="3690"/>
            <w:gridSpan w:val="2"/>
            <w:tcBorders>
              <w:left w:color="000000" w:sz="4" w:val="single"/>
              <w:bottom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Сохранение и популяризация культуры коренных малочисленных народов, увеличение туристического потока</w:t>
            </w:r>
          </w:p>
        </w:tc>
        <w:tc>
          <w:tcPr>
            <w:tcW w:type="dxa" w:w="4195"/>
            <w:gridSpan w:val="7"/>
            <w:tcBorders>
              <w:left w:color="000000" w:sz="4" w:val="single"/>
              <w:bottom w:color="000000" w:sz="6" w:val="single"/>
              <w:right w:color="000000" w:sz="4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«Обеспечение реализации государственной программы»</w:t>
            </w:r>
          </w:p>
        </w:tc>
      </w:tr>
      <w:tr>
        <w:trPr>
          <w:trHeight w:hRule="atLeast" w:val="347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реализации государственной программы»</w:t>
            </w:r>
          </w:p>
          <w:p w14:paraId="9A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rPr>
          <w:trHeight w:hRule="atLeast" w:val="347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347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деятельности Министерства развития гражданского общества и молодежи Камчатского края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реализации мероприятий государственной программы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4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6. 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гражданской активности и государственная поддержка некоммерческих неправительственных организаций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Стимулирование развития местных сообществ, развития благотворительности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A6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795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деятельности институтов гражданского общества в малых городах и селах Камчатского края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Активизация развития местных сообществ, организация социально значимых проектов и проведение мероприятий для местного населения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795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6.2.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финансовой поддержки социально ориентированным НКО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B0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rPr>
          <w:trHeight w:hRule="atLeast" w:val="795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6.2.1.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5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ресурсной устойчивости НКО, осуществляющих общественно полезную деятельность, реализующих проекты по развитию гражданского общества; обеспечение открытости и прозрачности финансовой поддержки НКО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40000">
            <w:pPr>
              <w:widowControl w:val="0"/>
              <w:spacing w:before="75"/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финансовой поддержки некоммерческим организациям на реализацию социально значимых программ (проектов)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40000">
            <w:pPr>
              <w:widowControl w:val="0"/>
              <w:spacing w:before="75"/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финансовой поддержки некоммерческим организациям на реализацию социально значимых программ (проектов) направленных на развитие добровольчества (волонтерства) в регионе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4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финансовой поддержки некоммерческим организациям на реализацию социально значимых программ (проектов)</w:t>
            </w:r>
          </w:p>
          <w:p w14:paraId="BB040000">
            <w:pPr>
              <w:widowControl w:val="0"/>
              <w:spacing w:before="75"/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6.3.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условий для обеспечения реализации прав и интересов граждан, исследование состояния общественного сектора, консультационная и методическая поддержка некоммерческих организаций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BF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6.3.1.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механизмов реализации гражданской активности, анализ и распространение лучших практик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4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методической поддержки НКО с целью развития гражданского общества, распространения лучших практик в регионе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40000">
            <w:pPr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6.4.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Поддержка гражданских инициатив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C9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6.4.1.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E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Продвижение и реализация инициатив жителей Камчатского края по улучшению качества жизни в населенных пунктах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Поддержка гражданских инициатив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  <w:p w14:paraId="D1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механизмов реализации гражданской активности, анализ и распространение лучших практик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40000">
            <w:pPr>
              <w:widowControl w:val="0"/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6.5.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и поддержка инфраструктуры для деятельности НКО на региональном и муниципальном уровнях, имущественная поддержка НКО"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D6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6.5.1.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устойчивости в работе ресурсных организаций, обеспечивающих дополнительные меры поддержки НКО для осуществления общественно полезной деятельности, разработки и реализации проектов по развитию гражданского общества</w:t>
            </w:r>
          </w:p>
          <w:p w14:paraId="DC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D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и поддержка инфраструктуры для деятельности некоммерческих организаций на региональном уровне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F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и поддержка информационно-консультационных центров для развития некоммерческих организаций на муниципальном уровне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0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1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Правовая поддержка деятельности некоммерческих организаций на региональном уровне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2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6.6.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финансовой поддержки социально ориентированным НКО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E504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(куратор 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6.6.1.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A040000">
            <w:pPr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Укрепление ресурсной устойчивости НКО, осуществляющих общественно полезную деятельность, реализующих проекты по развитию гражданского общества; обеспечение открытости и прозрачности финансовой поддержки НКО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механизмов реализации гражданской активности, анализ и распространение лучших практик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rPr>
          <w:trHeight w:hRule="atLeast" w:val="460"/>
        </w:trP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«Молодежь Камчатки»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 «Развитие системы поддержки молодежи («Молодежь России»)»</w:t>
            </w:r>
          </w:p>
          <w:p w14:paraId="F1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Ясевич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Павел Евг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еньевич – заместитель Председателя Правительства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F5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— 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7.1.1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4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Созданы условия для эффективной самореализации молодежи, в том числе развитие инфраструктуры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4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Ежегодно в Форуме молодых деятелей культуры и искусств "Таврида" принимает участие не менее 12 чел.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молодежи, принимающей участие в Форуме молодых деятелей культуры и искусств "Таврида"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40000">
            <w:pPr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Отремонтировано и оснащено оборудованием не менее 1 молодежного центра.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4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отремонтированных и оснащенных оборудованием молодежных центров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7.2.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 «Социальная активность»</w:t>
            </w:r>
          </w:p>
          <w:p w14:paraId="FE04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Ясевич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Павел Евгеньевич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– заместитель Председателя Правительства Камчатского края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4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02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30)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7.2.1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Созданы условия для развития и поддержки добровольчества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волонтерства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Ежегодно курсы (лекции, программы) проходят не менее 20 чел.</w:t>
            </w:r>
          </w:p>
        </w:tc>
        <w:tc>
          <w:tcPr>
            <w:tcW w:type="dxa" w:w="4195"/>
            <w:gridSpan w:val="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Ежегодно в информационную и рекламную кампанию вовлечено не менее 0,0107 млн чел.</w:t>
            </w:r>
          </w:p>
        </w:tc>
        <w:tc>
          <w:tcPr>
            <w:tcW w:type="dxa" w:w="4195"/>
            <w:gridSpan w:val="7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человек, вовлеченных в мероприятия практики, составляет не менее 5000 чел.</w:t>
            </w:r>
          </w:p>
        </w:tc>
        <w:tc>
          <w:tcPr>
            <w:tcW w:type="dxa" w:w="4195"/>
            <w:gridSpan w:val="7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7.3.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«Вовлечение молодёжи в социальную практику и её информирование о потенциальных возможностях развития»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7.3.1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числа граждан в возрасте до 35 лет, получивших возможность самореализации и поддержки молодежных инициатив через участие в мероприятиях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5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Увеличена численность молодых людей, принявших участие в региональных, всероссийских и международных мероприятиях, направленных на творческое, профессиональное, личностное саморазвитие молодежи, патриотическое и духовно-нравственное воспитание, а также оказана поддержка проектам и инициативам молодежи.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7.4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«Поддержка молодежных инициатив»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7.4.1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числа граждан в возрасте до 35 лет, получивших возможность самореализации и поддержки молодежных инициатив через участие в мероприятиях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5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Увеличена численность молодых людей, принявших участие в региональных, всероссийских и международных мероприятиях, направленных на творческое, профессиональное, личностное саморазвитие молодежи, патриотическое и духовно-нравственное воспитание, а также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оказана поддержка проектам и инициативам молодежи.</w:t>
            </w:r>
          </w:p>
        </w:tc>
        <w:tc>
          <w:tcPr>
            <w:tcW w:type="dxa" w:w="4195"/>
            <w:gridSpan w:val="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Проведено не менее 7 мероприятий.</w:t>
            </w:r>
          </w:p>
        </w:tc>
        <w:tc>
          <w:tcPr>
            <w:tcW w:type="dxa" w:w="4195"/>
            <w:gridSpan w:val="7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C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Проведено не менее 10 мероприятий.</w:t>
            </w:r>
          </w:p>
        </w:tc>
        <w:tc>
          <w:tcPr>
            <w:tcW w:type="dxa" w:w="4195"/>
            <w:gridSpan w:val="7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7.5.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«Укрепление института молодой семьи»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7.5.1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Увеличение числа граждан в возрасте до 35 лет, получивших возможность самореализации и поддержки молодежных инициатив через участие в мероприятиях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Увеличена численность молодых людей, принявших участие в региональных мероприятиях, направленных на укрепление традиционных семейных ценностей.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7.6.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деятельности учреждений сферы молодежной политики»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за реализацию – Министерство развития гражданского общества и молодежи Камчатского края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7.6.1</w:t>
            </w:r>
          </w:p>
        </w:tc>
        <w:tc>
          <w:tcPr>
            <w:tcW w:type="dxa" w:w="6295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инфраструктуры молодежной политики</w:t>
            </w: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5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Проведено не менее 50 мероприятий.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295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5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Увеличена численность молодых людей, принявших участие в региональных, всероссийских и международных мероприятиях, направленных на творческое, профессиональное, личностное саморазвитие молодежи, патриотическое и духовно-нравственное воспитание, а также оказана поддержка проектам и инициативам молодежи.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«Развитие российского казачества на территории Камчатского края»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казачьим обществам Камчатского края, внесенным в государственный реестр казачьих обществ в Российской Федерации, в осуществлении их уставной деятельности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35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5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5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российского казачества в Камчатском крае</w:t>
            </w:r>
          </w:p>
          <w:p w14:paraId="3B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3C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5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Оказано содействие казачьим обществам Камчатского края, внесенным в государственный реестр казачьих обществ в Российской Федерации, в осуществлении их уставной деятельности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5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членов казачьих обществ, внесенных в государственный реестр казачьих обществ в Российской Федерации, принявших на себя обязательства по несению государственной или иной службы в Камчатском крае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8.2.</w:t>
            </w:r>
          </w:p>
        </w:tc>
        <w:tc>
          <w:tcPr>
            <w:tcW w:type="dxa" w:w="141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в организации работы с казачьей молодежью, ее военно-патриотическому, духовно-нравственному и физическому воспитанию, в сохранении и развитии казачьей культуры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  <w:p w14:paraId="41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(Ковалык Анна Юрьевна – Министр развития гражданского общества и молодежи Камчатского края)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(Министерство развития гражданского общества и молодежи Камчатского края)</w:t>
            </w:r>
          </w:p>
        </w:tc>
        <w:tc>
          <w:tcPr>
            <w:tcW w:type="dxa" w:w="78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5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8.2.1.</w:t>
            </w:r>
          </w:p>
        </w:tc>
        <w:tc>
          <w:tcPr>
            <w:tcW w:type="dxa" w:w="629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50000">
            <w:pPr>
              <w:ind w:firstLine="0" w:lef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российского молодежного казачества в Камчатском крае</w:t>
            </w:r>
          </w:p>
          <w:p w14:paraId="47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48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50000">
            <w:pPr>
              <w:ind w:firstLine="0" w:lef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Увеличена количество творческих мероприятий, в которых приняли участие творческие казачьи коллективы</w:t>
            </w:r>
          </w:p>
        </w:tc>
        <w:tc>
          <w:tcPr>
            <w:tcW w:type="dxa" w:w="419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50000">
            <w:pPr>
              <w:ind w:firstLine="0"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творческих мероприятий, в которых приняли участие творческие казачьи коллективы</w:t>
            </w:r>
          </w:p>
          <w:p w14:paraId="4B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4C05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4D05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 xml:space="preserve">5. 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Финансовое обеспечение государственной программы</w:t>
      </w:r>
    </w:p>
    <w:p w14:paraId="4E05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008"/>
        <w:gridCol w:w="1005"/>
        <w:gridCol w:w="1000"/>
        <w:gridCol w:w="1002"/>
        <w:gridCol w:w="1002"/>
        <w:gridCol w:w="1011"/>
        <w:gridCol w:w="1002"/>
        <w:gridCol w:w="999"/>
        <w:gridCol w:w="1409"/>
      </w:tblGrid>
      <w:tr>
        <w:tc>
          <w:tcPr>
            <w:tcW w:type="dxa" w:w="70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5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type="dxa" w:w="843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5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финансового обеспечения по годам реализации, тыс. руб.</w:t>
            </w:r>
          </w:p>
        </w:tc>
      </w:tr>
      <w:tr>
        <w:tc>
          <w:tcPr>
            <w:tcW w:type="dxa" w:w="70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10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10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10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101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10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99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14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Всего</w:t>
            </w:r>
          </w:p>
        </w:tc>
      </w:tr>
    </w:tbl>
    <w:p w14:paraId="59050000">
      <w:pPr>
        <w:pStyle w:val="Style_4"/>
        <w:rPr>
          <w:rFonts w:ascii="Times New Roman" w:hAnsi="Times New Roman"/>
          <w:b w:val="0"/>
          <w:i w:val="0"/>
          <w:color w:val="FFFFFF"/>
          <w:sz w:val="24"/>
          <w:u w:val="none"/>
        </w:rPr>
      </w:pPr>
      <w:r>
        <w:rPr>
          <w:rFonts w:ascii="Times New Roman" w:hAnsi="Times New Roman"/>
          <w:b w:val="0"/>
          <w:i w:val="0"/>
          <w:color w:val="FFFFFF"/>
          <w:sz w:val="24"/>
          <w:u w:val="none"/>
        </w:rPr>
        <w:t>абзацабзац</w:t>
      </w:r>
    </w:p>
    <w:tbl>
      <w:tblPr>
        <w:tblStyle w:val="Style_1"/>
        <w:tblInd w:type="dxa" w:w="89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979"/>
        <w:gridCol w:w="996"/>
        <w:gridCol w:w="1010"/>
        <w:gridCol w:w="996"/>
        <w:gridCol w:w="996"/>
        <w:gridCol w:w="1025"/>
        <w:gridCol w:w="993"/>
        <w:gridCol w:w="998"/>
        <w:gridCol w:w="1401"/>
      </w:tblGrid>
      <w:tr>
        <w:trPr>
          <w:tblHeader/>
        </w:trP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5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</w:tr>
      <w:tr>
        <w:trPr>
          <w:trHeight w:hRule="atLeast" w:val="404"/>
        </w:trP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3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Государственная программа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508242,05867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395534,22858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401271,72106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1305048,0083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C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507785,30311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395534,22858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401271,72106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1304591,2528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5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72817,46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46329,7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49744,3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168891,46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E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7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456,75556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456,75556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0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9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3552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149,1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149,1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3850,2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2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3552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149,1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149,1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3850,2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B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3374,4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50000">
            <w:pPr>
              <w:ind w:firstLine="0" w:left="0"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3374,4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4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Объем налоговых расходов субъекта Российской Федерации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D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«Реализация комплекса мер по гармонизации межнациональных отношений и проведение информационной кампании, направленной на гармонизацию межнациональных отношений»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2745,68421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2795,68421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6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2745,68421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2795,68421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F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2608,40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2608,4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805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D9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2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4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5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D05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5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606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«Содействие сохранению национальных культур и поддержка языкового многообразия»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3552,00000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149,1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149,1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3850,2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3552,00000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149,1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149,1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3850,2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3374,40000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3374,4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«Содействие социальной и культурной интеграции мигрантов в принимающее сообщество»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700,00000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700,00000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665,00000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665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  <w:p w14:paraId="9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  <w:p w14:paraId="9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  <w:p w14:paraId="9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«Противодействие радикализации молодежи Камчатского края и недопущение её вовлечения в экстремистскую и террористическую деятельность»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3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6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C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6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«Содействие гармонизации межнациональных и межконфессиональных отношений в Камчатском крае»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800,00000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2660,00000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2660,00000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6120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800,00000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2 660,00000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2 660,00000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6120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Патриотическое воспитание граждан Российской Федерации (Камчатский край)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46 797,67700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46 797,67700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50 246,76800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143842,122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46 797,67700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46 797,67700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50 246,76800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143842,122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46 329,70000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46 329,70000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49 744,30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142403,7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овершенствование форм и методов работы по патриотическому воспитанию граждан Российской Федерации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85,00000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7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8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О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рганизация допризывной подготовки молодежи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1830,00000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1804,17080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1830,00000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7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5464,1708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1830,00000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1804,17080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1830,00000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5464,1708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Поддержка общественных инициатив и проектов, направленных на гражданское и патриотическое воспитание детей и молодежи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Обустройство и восстановление воинских захоронении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1710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1710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Поддержка экономического и социального развития коренных малочисленных народов Севера, Сибири и Дальнего Востока Российской Федерации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10365,55579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2761,98000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2761,98000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15889,51579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4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0365,55579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2761,98000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2761,98000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8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15889,51579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D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7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23,39700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8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7523,397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Укрепление материально-технической базы традиционных отраслей хозяйственной деятельности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2567,55556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2567,55556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2310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8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2310,8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256,75556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256,75556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Повышение кадрового потенциала коренных малочисленных народов с учетом их этнокультурных особенностей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6395,4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2131,80000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6395,4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Поддержка экономического и социального развития коренных малочисленных народов Севера, Сибири и Дальнего Востока Российской Федерации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6462,06632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48,08158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56,81158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6566,95948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6462,06632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48,08158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56,81158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6566,95948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0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6138,96300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9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9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6138,963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9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9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Структурный элемент «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Центр поддержки национальной культуры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«Поддержка сохранения и развития культуры и родных языков коренных малочисленных народов Севера, Сибири и Дальнего Востока Российской Федерации, проживающих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3580,0000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237,5000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237,5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«Государственная поддержка населенных пунктов Камчатского края со статусом «населенный пункт традиционной культуры коренных малочисленных народов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5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A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A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E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A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«Обеспечение реализации государственной программы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63244,46443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189733,39323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63244,46443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63244,46440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189733,39323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B0000">
            <w:pPr>
              <w:pStyle w:val="Style_5"/>
              <w:ind w:firstLine="0" w:lef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«Стимулирование развития местных сообществ, развития благотворительности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«Предоставление финансовой поддержки социально ориентированным НКО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16420,00000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20420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16420,00000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20420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1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B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A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B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«Улучшение условий для обеспечения реализации прав и интересов граждан, исследование состояния общественного сектора, консультационная и методическая поддержка некоммерческих организаций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12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12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«Поддержка гражданских инициатив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532,50000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682,50000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682,50000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1897,5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532,50000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682,50000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682,50000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1897,5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«Создание и поддержка инфраструктуры для деятельности НКО на региональном и муниципальном уровнях, имущественная поддержка НКО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5699,76000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6099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,77000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6099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,77000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17899,3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5699,76000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6099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,77000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6099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,77000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17899,3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6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C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C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«Предоставление финансовой поддержки социально ориентированным НКО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4050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4050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«Развитие системы поддержки молодежи («Молодежь России»)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4100,00000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13300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4100,00000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4600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13300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«Социальная активность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4472,82828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4872,82828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4472,82828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200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4872,82828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4230,10000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4230,1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2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D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B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«Вовлечение молодёжи в социальную практику и её информирование о потенциальных возможностях развития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D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«Поддержка молодежных инициатив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142448,46708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119326,69480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119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498,46708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381273,62896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142448,46708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119326,69480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119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498,46708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381273,62896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E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«Укрепление института молодой семьи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1547,50000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47,500000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47,500000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1642,5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1547,50000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47,500000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47,500000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1642,5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«Обеспечение деятельности учреждений сферы молодежной политики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180509,20000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137020,49000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138902,56000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E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E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456432,25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180509,20000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137020,49000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138902,56000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456432,25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«Содействие казачьим обществам Камчатского края, внесенным в государственный реестр казачьих обществ в Российской Федерации, в осуществлении их уставной деятельности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9450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3150,00000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9450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pacing w:val="0"/>
                <w:sz w:val="24"/>
                <w:u w:val="none"/>
              </w:rPr>
              <w:t>Структурный элемент «Содействие в организации работы с казачьей молодежью, ее военно-патриотическому, духовно-нравственному и физическому воспитанию, в сохранении и развитии казачьей культуры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1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F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0,00000</w:t>
            </w: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  <w:tr>
        <w:tc>
          <w:tcPr>
            <w:tcW w:type="dxa" w:w="697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A0F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1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8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F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4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F0000">
            <w:pPr>
              <w:ind/>
              <w:jc w:val="righ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</w:tr>
    </w:tbl>
    <w:p w14:paraId="F30F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F40F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F50F0000">
      <w:pPr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Приложение 1</w:t>
      </w:r>
    </w:p>
    <w:p w14:paraId="F60F0000">
      <w:pPr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к государственной программе Камчатского края</w:t>
      </w:r>
    </w:p>
    <w:p w14:paraId="F70F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F80F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Реестр документов, входящих в состав государственной программы</w:t>
      </w:r>
    </w:p>
    <w:p w14:paraId="F90F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343"/>
        <w:gridCol w:w="2333"/>
        <w:gridCol w:w="2343"/>
        <w:gridCol w:w="2343"/>
        <w:gridCol w:w="2631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A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/п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B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Тип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C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Вид документа</w:t>
            </w: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D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E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Реквизиты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F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Разработчик</w:t>
            </w:r>
          </w:p>
        </w:tc>
        <w:tc>
          <w:tcPr>
            <w:tcW w:type="dxa" w:w="2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10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Гиперссылка на текст документа</w:t>
            </w:r>
          </w:p>
        </w:tc>
      </w:tr>
    </w:tbl>
    <w:p w14:paraId="011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абзац</w:t>
      </w: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343"/>
        <w:gridCol w:w="2343"/>
        <w:gridCol w:w="2343"/>
        <w:gridCol w:w="2343"/>
        <w:gridCol w:w="2632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2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3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4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5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6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7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8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</w:tr>
      <w:tr>
        <w:trPr>
          <w:trHeight w:hRule="atLeast" w:val="341"/>
        </w:trPr>
        <w:tc>
          <w:tcPr>
            <w:tcW w:type="dxa" w:w="1541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</w:t>
            </w: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10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Соглашение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Соглашение между Федеральным агентством по делам национальностей и Правительством Камчатского края о предоставлении единой субсидии из федерального бюджета бюджету субъекта Российской Федерации 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 29.12.2022 № 380-09-2023-026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ФАДН</w:t>
            </w:r>
          </w:p>
        </w:tc>
        <w:tc>
          <w:tcPr>
            <w:tcW w:type="dxa" w:w="2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Нормативный правовой акт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Постановление Правительства Камчатского края 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«О Государственной программе Камчатского края «Реализация государственной национальной политики и укрепление гражданского единства в Камчатском крае»»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 29.11.2013 № 546-П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2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N.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15415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F1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N. Структурный элемент «Государственная поддержка населенных пунктов Камчатского края со статусом «населенный пункт традиционной культуры коренных малочисленных народов»</w:t>
            </w: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Нормативный правовой акт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Постановление Правительства Камчатского края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 утверждении порядка присвоения населенным пунктам Камчатского края статуса «населенный пункт традиционной культуры коренных малочисленных народов»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проект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type="dxa" w:w="2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N.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263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1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2E10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sectPr>
      <w:pgSz w:h="11906" w:orient="landscape" w:w="16838"/>
      <w:pgMar w:bottom="1134" w:footer="0" w:gutter="0" w:header="0" w:left="1134" w:right="68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empora LGC Uni" w:hAnsi="Tempora LGC Un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caption"/>
    <w:basedOn w:val="Style_5"/>
    <w:link w:val="Style_6_ch"/>
    <w:pPr>
      <w:spacing w:after="120" w:before="120"/>
      <w:ind/>
    </w:pPr>
    <w:rPr>
      <w:i w:val="1"/>
    </w:rPr>
  </w:style>
  <w:style w:styleId="Style_6_ch" w:type="character">
    <w:name w:val="caption"/>
    <w:basedOn w:val="Style_5_ch"/>
    <w:link w:val="Style_6"/>
    <w:rPr>
      <w:i w:val="1"/>
    </w:rPr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annotation text"/>
    <w:basedOn w:val="Style_5"/>
    <w:link w:val="Style_9_ch"/>
    <w:rPr>
      <w:sz w:val="20"/>
    </w:rPr>
  </w:style>
  <w:style w:styleId="Style_9_ch" w:type="character">
    <w:name w:val="annotation text"/>
    <w:basedOn w:val="Style_5_ch"/>
    <w:link w:val="Style_9"/>
    <w:rPr>
      <w:sz w:val="20"/>
    </w:rPr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2" w:type="paragraph">
    <w:name w:val="Заголовок таблицы"/>
    <w:basedOn w:val="Style_3"/>
    <w:link w:val="Style_2_ch"/>
    <w:pPr>
      <w:ind/>
      <w:jc w:val="center"/>
    </w:pPr>
    <w:rPr>
      <w:b w:val="1"/>
    </w:rPr>
  </w:style>
  <w:style w:styleId="Style_2_ch" w:type="character">
    <w:name w:val="Заголовок таблицы"/>
    <w:basedOn w:val="Style_3_ch"/>
    <w:link w:val="Style_2"/>
    <w:rPr>
      <w:b w:val="1"/>
    </w:rPr>
  </w:style>
  <w:style w:styleId="Style_12" w:type="paragraph">
    <w:name w:val="Table Paragraph"/>
    <w:basedOn w:val="Style_5"/>
    <w:link w:val="Style_12_ch"/>
    <w:rPr>
      <w:rFonts w:ascii="Times New Roman" w:hAnsi="Times New Roman"/>
    </w:rPr>
  </w:style>
  <w:style w:styleId="Style_12_ch" w:type="character">
    <w:name w:val="Table Paragraph"/>
    <w:basedOn w:val="Style_5_ch"/>
    <w:link w:val="Style_12"/>
    <w:rPr>
      <w:rFonts w:ascii="Times New Roman" w:hAnsi="Times New Roman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бычный1"/>
    <w:link w:val="Style_15_ch"/>
    <w:rPr>
      <w:rFonts w:ascii="Tempora LGC Uni" w:hAnsi="Tempora LGC Uni"/>
      <w:color w:val="000000"/>
      <w:sz w:val="24"/>
    </w:rPr>
  </w:style>
  <w:style w:styleId="Style_15_ch" w:type="character">
    <w:name w:val="Обычный1"/>
    <w:link w:val="Style_15"/>
    <w:rPr>
      <w:rFonts w:ascii="Tempora LGC Uni" w:hAnsi="Tempora LGC Uni"/>
      <w:color w:val="000000"/>
      <w:sz w:val="24"/>
    </w:rPr>
  </w:style>
  <w:style w:styleId="Style_16" w:type="paragraph">
    <w:name w:val="List Paragraph"/>
    <w:basedOn w:val="Style_5"/>
    <w:link w:val="Style_16_ch"/>
    <w:pPr>
      <w:spacing w:before="75"/>
      <w:ind w:hanging="202" w:left="603"/>
    </w:pPr>
    <w:rPr>
      <w:rFonts w:ascii="Times New Roman" w:hAnsi="Times New Roman"/>
    </w:rPr>
  </w:style>
  <w:style w:styleId="Style_16_ch" w:type="character">
    <w:name w:val="List Paragraph"/>
    <w:basedOn w:val="Style_5_ch"/>
    <w:link w:val="Style_16"/>
    <w:rPr>
      <w:rFonts w:ascii="Times New Roman" w:hAnsi="Times New Roman"/>
    </w:rPr>
  </w:style>
  <w:style w:styleId="Style_17" w:type="paragraph">
    <w:name w:val="toc 3"/>
    <w:next w:val="Style_5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5"/>
    <w:link w:val="Style_18_ch"/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Заголовок"/>
    <w:basedOn w:val="Style_5"/>
    <w:next w:val="Style_4"/>
    <w:link w:val="Style_19_ch"/>
    <w:pPr>
      <w:keepNext w:val="1"/>
      <w:spacing w:after="120" w:before="240"/>
      <w:ind/>
    </w:pPr>
    <w:rPr>
      <w:rFonts w:ascii="Open Sans" w:hAnsi="Open Sans"/>
      <w:sz w:val="28"/>
    </w:rPr>
  </w:style>
  <w:style w:styleId="Style_19_ch" w:type="character">
    <w:name w:val="Заголовок"/>
    <w:basedOn w:val="Style_5_ch"/>
    <w:link w:val="Style_19"/>
    <w:rPr>
      <w:rFonts w:ascii="Open Sans" w:hAnsi="Open Sans"/>
      <w:sz w:val="28"/>
    </w:rPr>
  </w:style>
  <w:style w:styleId="Style_20" w:type="paragraph">
    <w:name w:val="header"/>
    <w:basedOn w:val="Style_21"/>
    <w:link w:val="Style_20_ch"/>
  </w:style>
  <w:style w:styleId="Style_20_ch" w:type="character">
    <w:name w:val="header"/>
    <w:basedOn w:val="Style_21_ch"/>
    <w:link w:val="Style_20"/>
  </w:style>
  <w:style w:styleId="Style_22" w:type="paragraph">
    <w:name w:val="annotation reference"/>
    <w:basedOn w:val="Style_23"/>
    <w:link w:val="Style_22_ch"/>
    <w:rPr>
      <w:sz w:val="16"/>
    </w:rPr>
  </w:style>
  <w:style w:styleId="Style_22_ch" w:type="character">
    <w:name w:val="annotation reference"/>
    <w:basedOn w:val="Style_23_ch"/>
    <w:link w:val="Style_22"/>
    <w:rPr>
      <w:sz w:val="16"/>
    </w:rPr>
  </w:style>
  <w:style w:styleId="Style_24" w:type="paragraph">
    <w:name w:val="heading 5"/>
    <w:next w:val="Style_5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heading 1"/>
    <w:next w:val="Style_5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Знак сноски1"/>
    <w:link w:val="Style_27_ch"/>
    <w:rPr>
      <w:vertAlign w:val="superscript"/>
    </w:rPr>
  </w:style>
  <w:style w:styleId="Style_27_ch" w:type="character">
    <w:name w:val="Знак сноски1"/>
    <w:link w:val="Style_27"/>
    <w:rPr>
      <w:vertAlign w:val="superscript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basedOn w:val="Style_5"/>
    <w:link w:val="Style_29_ch"/>
    <w:pPr>
      <w:ind w:hanging="340" w:left="340"/>
    </w:pPr>
    <w:rPr>
      <w:sz w:val="20"/>
    </w:rPr>
  </w:style>
  <w:style w:styleId="Style_29_ch" w:type="character">
    <w:name w:val="Footnote"/>
    <w:basedOn w:val="Style_5_ch"/>
    <w:link w:val="Style_29"/>
    <w:rPr>
      <w:sz w:val="20"/>
    </w:rPr>
  </w:style>
  <w:style w:styleId="Style_30" w:type="paragraph">
    <w:name w:val="toc 1"/>
    <w:next w:val="Style_5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4" w:type="paragraph">
    <w:name w:val="Body Text"/>
    <w:basedOn w:val="Style_5"/>
    <w:link w:val="Style_4_ch"/>
    <w:pPr>
      <w:spacing w:line="28" w:lineRule="exact"/>
      <w:ind/>
    </w:pPr>
  </w:style>
  <w:style w:styleId="Style_4_ch" w:type="character">
    <w:name w:val="Body Text"/>
    <w:basedOn w:val="Style_5_ch"/>
    <w:link w:val="Style_4"/>
  </w:style>
  <w:style w:styleId="Style_32" w:type="paragraph">
    <w:name w:val="toc 9"/>
    <w:next w:val="Style_5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33" w:type="paragraph">
    <w:name w:val="index heading"/>
    <w:basedOn w:val="Style_5"/>
    <w:link w:val="Style_33_ch"/>
  </w:style>
  <w:style w:styleId="Style_33_ch" w:type="character">
    <w:name w:val="index heading"/>
    <w:basedOn w:val="Style_5_ch"/>
    <w:link w:val="Style_33"/>
  </w:style>
  <w:style w:styleId="Style_34" w:type="paragraph">
    <w:name w:val="toc 8"/>
    <w:next w:val="Style_5"/>
    <w:link w:val="Style_34_ch"/>
    <w:uiPriority w:val="39"/>
    <w:pPr>
      <w:ind w:firstLine="0" w:left="1400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" w:type="paragraph">
    <w:name w:val="Содержимое таблицы"/>
    <w:basedOn w:val="Style_5"/>
    <w:link w:val="Style_3_ch"/>
    <w:pPr>
      <w:widowControl w:val="0"/>
      <w:ind/>
    </w:pPr>
  </w:style>
  <w:style w:styleId="Style_3_ch" w:type="character">
    <w:name w:val="Содержимое таблицы"/>
    <w:basedOn w:val="Style_5_ch"/>
    <w:link w:val="Style_3"/>
  </w:style>
  <w:style w:styleId="Style_35" w:type="paragraph">
    <w:name w:val="toc 5"/>
    <w:next w:val="Style_5"/>
    <w:link w:val="Style_35_ch"/>
    <w:uiPriority w:val="39"/>
    <w:pPr>
      <w:ind w:firstLine="0" w:left="800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ubtitle"/>
    <w:next w:val="Style_5"/>
    <w:link w:val="Style_36_ch"/>
    <w:uiPriority w:val="11"/>
    <w:qFormat/>
    <w:pPr>
      <w:ind/>
      <w:jc w:val="both"/>
    </w:pPr>
    <w:rPr>
      <w:rFonts w:ascii="XO Thames" w:hAnsi="XO Thames"/>
      <w:i w:val="1"/>
    </w:rPr>
  </w:style>
  <w:style w:styleId="Style_36_ch" w:type="character">
    <w:name w:val="Subtitle"/>
    <w:link w:val="Style_36"/>
    <w:rPr>
      <w:rFonts w:ascii="XO Thames" w:hAnsi="XO Thames"/>
      <w:i w:val="1"/>
    </w:rPr>
  </w:style>
  <w:style w:styleId="Style_37" w:type="paragraph">
    <w:name w:val="Title"/>
    <w:next w:val="Style_5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Символ сноски"/>
    <w:link w:val="Style_38_ch"/>
    <w:rPr>
      <w:vertAlign w:val="superscript"/>
    </w:rPr>
  </w:style>
  <w:style w:styleId="Style_38_ch" w:type="character">
    <w:name w:val="Символ сноски"/>
    <w:link w:val="Style_38"/>
    <w:rPr>
      <w:vertAlign w:val="superscript"/>
    </w:rPr>
  </w:style>
  <w:style w:styleId="Style_39" w:type="paragraph">
    <w:name w:val="heading 4"/>
    <w:next w:val="Style_5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</w:rPr>
  </w:style>
  <w:style w:styleId="Style_39_ch" w:type="character">
    <w:name w:val="heading 4"/>
    <w:link w:val="Style_39"/>
    <w:rPr>
      <w:rFonts w:ascii="XO Thames" w:hAnsi="XO Thames"/>
      <w:b w:val="1"/>
    </w:rPr>
  </w:style>
  <w:style w:styleId="Style_40" w:type="paragraph">
    <w:name w:val="List"/>
    <w:basedOn w:val="Style_4"/>
    <w:link w:val="Style_40_ch"/>
  </w:style>
  <w:style w:styleId="Style_40_ch" w:type="character">
    <w:name w:val="List"/>
    <w:basedOn w:val="Style_4_ch"/>
    <w:link w:val="Style_40"/>
  </w:style>
  <w:style w:styleId="Style_41" w:type="paragraph">
    <w:name w:val="Гиперссылка1"/>
    <w:link w:val="Style_41_ch"/>
    <w:rPr>
      <w:color w:val="000080"/>
      <w:u w:val="single"/>
    </w:rPr>
  </w:style>
  <w:style w:styleId="Style_41_ch" w:type="character">
    <w:name w:val="Гиперссылка1"/>
    <w:link w:val="Style_41"/>
    <w:rPr>
      <w:color w:val="000080"/>
      <w:u w:val="single"/>
    </w:rPr>
  </w:style>
  <w:style w:styleId="Style_42" w:type="paragraph">
    <w:name w:val="heading 2"/>
    <w:next w:val="Style_5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21" w:type="paragraph">
    <w:name w:val="Колонтитул"/>
    <w:basedOn w:val="Style_5"/>
    <w:link w:val="Style_21_ch"/>
    <w:pPr>
      <w:tabs>
        <w:tab w:leader="none" w:pos="7710" w:val="center"/>
        <w:tab w:leader="none" w:pos="15421" w:val="right"/>
      </w:tabs>
      <w:ind/>
    </w:pPr>
  </w:style>
  <w:style w:styleId="Style_21_ch" w:type="character">
    <w:name w:val="Колонтитул"/>
    <w:basedOn w:val="Style_5_ch"/>
    <w:link w:val="Style_21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2023-10-24T06:15:39Z</dcterms:modified>
</cp:coreProperties>
</file>