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5F3" w:rsidRPr="005B2B13" w:rsidRDefault="005B2B13" w:rsidP="005B2B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B2B13">
        <w:rPr>
          <w:rFonts w:ascii="Times New Roman" w:hAnsi="Times New Roman" w:cs="Times New Roman"/>
          <w:sz w:val="28"/>
          <w:szCs w:val="28"/>
        </w:rPr>
        <w:t>ПРОЕКТ</w:t>
      </w:r>
    </w:p>
    <w:p w:rsidR="005B2B13" w:rsidRDefault="0023266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B13">
        <w:rPr>
          <w:rFonts w:ascii="Times New Roman" w:hAnsi="Times New Roman" w:cs="Times New Roman"/>
          <w:b/>
          <w:sz w:val="24"/>
          <w:szCs w:val="24"/>
        </w:rPr>
        <w:t>4</w:t>
      </w:r>
      <w:r w:rsidR="005B2B13" w:rsidRPr="005B2B13">
        <w:rPr>
          <w:rFonts w:ascii="Times New Roman" w:hAnsi="Times New Roman" w:cs="Times New Roman"/>
          <w:b/>
          <w:sz w:val="24"/>
          <w:szCs w:val="24"/>
        </w:rPr>
        <w:t>2</w:t>
      </w:r>
      <w:r w:rsidRPr="005B2B13">
        <w:rPr>
          <w:rFonts w:ascii="Times New Roman" w:hAnsi="Times New Roman" w:cs="Times New Roman"/>
          <w:b/>
          <w:sz w:val="24"/>
          <w:szCs w:val="24"/>
        </w:rPr>
        <w:t>.3.1</w:t>
      </w:r>
      <w:r w:rsidR="005B2B13" w:rsidRPr="005B2B13">
        <w:rPr>
          <w:rFonts w:ascii="Times New Roman" w:hAnsi="Times New Roman" w:cs="Times New Roman"/>
          <w:b/>
          <w:sz w:val="24"/>
          <w:szCs w:val="24"/>
        </w:rPr>
        <w:t>4</w:t>
      </w:r>
      <w:r w:rsidRPr="005B2B13">
        <w:rPr>
          <w:rFonts w:ascii="Times New Roman" w:hAnsi="Times New Roman" w:cs="Times New Roman"/>
          <w:b/>
          <w:sz w:val="24"/>
          <w:szCs w:val="24"/>
        </w:rPr>
        <w:t>. МЕТОДИКА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133B" w:rsidRDefault="00463B9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РАСЧЕТА СУБСИДИЙ МЕСТНЫМ БЮДЖЕТАМ, </w:t>
      </w:r>
    </w:p>
    <w:p w:rsidR="0039730C" w:rsidRDefault="00463B9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КРАЕВОГО БЮДЖЕТА </w:t>
      </w:r>
      <w:r w:rsidR="0039730C">
        <w:rPr>
          <w:rFonts w:ascii="Times New Roman" w:hAnsi="Times New Roman" w:cs="Times New Roman"/>
          <w:b/>
          <w:sz w:val="24"/>
          <w:szCs w:val="24"/>
        </w:rPr>
        <w:t>НА РЕАЛИЗАЦИЮ МЕРОПРИЯТИЙ ПО СНОСУ ОБЪЕКТОВ КАПИТАЛЬНОГО СТРОИТЕЛЬСТВА, В ТОМ ЧИСЛЕ РУИНИРОВАННЫХ ЗДАНИЙ В ЦЕЛЯХ СОЗДАНИЯ БЕЗОПАСНОЙ СРЕДЫ</w:t>
      </w:r>
    </w:p>
    <w:p w:rsidR="0039730C" w:rsidRDefault="0039730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5F3" w:rsidRDefault="002065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5F3" w:rsidRDefault="0023266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Размер субсидии, предоставляемой из краевого бюджета местным бюджетам на реализацию мероприятий по сносу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объектов капитального строительства, в том числе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руинированных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зданий</w:t>
      </w:r>
      <w:r w:rsidR="0039730C">
        <w:rPr>
          <w:rFonts w:ascii="Times New Roman" w:hAnsi="Times New Roman" w:cs="Times New Roman"/>
          <w:color w:val="000000"/>
          <w:sz w:val="24"/>
          <w:szCs w:val="24"/>
        </w:rPr>
        <w:t xml:space="preserve"> в целях создания безопасной среды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очередной финансовый год, определяется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основании заявок муниципальных образований с учетом коэффициента результативности использования субсидии, определяемого по каждому проекту по ликвидации объектов капитального строительства, в том числе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руинированных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зданий, включенному в заявку, по формуле:</w:t>
      </w:r>
    </w:p>
    <w:p w:rsidR="002065F3" w:rsidRDefault="002065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65F3" w:rsidRDefault="00232660" w:rsidP="005B2B13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Аi</w:t>
      </w:r>
      <w:proofErr w:type="spellEnd"/>
      <w:r>
        <w:rPr>
          <w:rFonts w:ascii="Times New Roman" w:hAnsi="Times New Roman"/>
          <w:sz w:val="24"/>
        </w:rPr>
        <w:t xml:space="preserve"> = </w:t>
      </w: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х </w:t>
      </w:r>
      <w:proofErr w:type="spellStart"/>
      <w:r>
        <w:rPr>
          <w:rFonts w:ascii="Times New Roman" w:hAnsi="Times New Roman"/>
          <w:sz w:val="24"/>
        </w:rPr>
        <w:t>Нi</w:t>
      </w:r>
      <w:proofErr w:type="spellEnd"/>
      <w:r>
        <w:rPr>
          <w:rFonts w:ascii="Times New Roman" w:hAnsi="Times New Roman"/>
          <w:sz w:val="24"/>
        </w:rPr>
        <w:t>, где:</w:t>
      </w:r>
    </w:p>
    <w:p w:rsidR="002065F3" w:rsidRDefault="002065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65F3" w:rsidRDefault="002326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Аi</w:t>
      </w:r>
      <w:proofErr w:type="spellEnd"/>
      <w:r>
        <w:rPr>
          <w:rFonts w:ascii="Times New Roman" w:hAnsi="Times New Roman"/>
          <w:sz w:val="24"/>
        </w:rPr>
        <w:t xml:space="preserve"> - объем субсидии, предоставляемой муниципальному образованию; </w:t>
      </w:r>
    </w:p>
    <w:p w:rsidR="002065F3" w:rsidRDefault="002065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65F3" w:rsidRDefault="002326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планируемый муниципальным образованием объем бюджетных расходов на финансирование предлагаемых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счет субсидии из краевого бюджета мероприятий по реализации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проекта по ликвидации объектов капитального строительства,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руинированных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зданий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том числе по поручению Губернатора Камчатского края, Председателя Правительства Камчатского края, в целях ликвидации объектов капитального строительства, в том числе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руинированных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зданий, представляющих угрозу жизни и здоровью населения;</w:t>
      </w:r>
      <w:r>
        <w:rPr>
          <w:rFonts w:ascii="Times New Roman" w:hAnsi="Times New Roman"/>
          <w:sz w:val="24"/>
        </w:rPr>
        <w:t xml:space="preserve"> </w:t>
      </w:r>
    </w:p>
    <w:p w:rsidR="002065F3" w:rsidRDefault="002065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65F3" w:rsidRDefault="002326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Hi</w:t>
      </w:r>
      <w:proofErr w:type="spellEnd"/>
      <w:r>
        <w:rPr>
          <w:rFonts w:ascii="Times New Roman" w:hAnsi="Times New Roman"/>
          <w:sz w:val="24"/>
        </w:rPr>
        <w:t xml:space="preserve"> - предельный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равный 0,99. </w:t>
      </w:r>
    </w:p>
    <w:p w:rsidR="002065F3" w:rsidRDefault="00232660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Субсидия, предоставляемая бюджету муниципального образования, рассчитывается как сумма субсидий, распределенных проектам по ликвидации объектов капитального строительства,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руинированных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зданий, включенным в его заявку и соответствующим критериям, установленным порядком о предоставлении субсидии на реализацию мероприятия </w:t>
      </w:r>
    </w:p>
    <w:p w:rsidR="002065F3" w:rsidRDefault="00232660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размер субсидии, рассчитанный в отношении проекта по ликвидации объектов капитального строительства,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руинированных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зданий, оказывается больше остатка планируемого объема бюджетных ассигнований краевого бюджета, образовавшегося после распределения субсидий между проектами, имеющими больший коэффициент результативности использования субсидии, на реализацию такого проекта предоставляется субсидия в размере остатка бюджетных ассигнований.</w:t>
      </w:r>
    </w:p>
    <w:p w:rsidR="002065F3" w:rsidRDefault="002065F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065F3" w:rsidRDefault="002065F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2065F3">
      <w:pgSz w:w="11906" w:h="16838"/>
      <w:pgMar w:top="851" w:right="566" w:bottom="568" w:left="1133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46335"/>
    <w:multiLevelType w:val="multilevel"/>
    <w:tmpl w:val="54EA0CD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F164DA"/>
    <w:multiLevelType w:val="multilevel"/>
    <w:tmpl w:val="81A4D9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F3"/>
    <w:rsid w:val="002065F3"/>
    <w:rsid w:val="00232660"/>
    <w:rsid w:val="0039730C"/>
    <w:rsid w:val="00463B98"/>
    <w:rsid w:val="005B2B13"/>
    <w:rsid w:val="00AB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8877"/>
  <w15:docId w15:val="{FBB456A9-7A7D-452F-A569-1FEFEB52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0"/>
    <w:next w:val="a1"/>
    <w:qFormat/>
    <w:pPr>
      <w:numPr>
        <w:numId w:val="2"/>
      </w:numPr>
      <w:outlineLvl w:val="0"/>
    </w:pPr>
    <w:rPr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link w:val="a6"/>
    <w:uiPriority w:val="99"/>
    <w:semiHidden/>
    <w:qFormat/>
    <w:rsid w:val="007E72A3"/>
    <w:rPr>
      <w:rFonts w:ascii="Tahoma" w:hAnsi="Tahoma" w:cs="Tahoma"/>
      <w:sz w:val="16"/>
      <w:szCs w:val="16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7">
    <w:name w:val="List"/>
    <w:basedOn w:val="a1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link w:val="a5"/>
    <w:uiPriority w:val="99"/>
    <w:semiHidden/>
    <w:unhideWhenUsed/>
    <w:qFormat/>
    <w:rsid w:val="007E72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Надежда Рамильевна</dc:creator>
  <dc:description/>
  <cp:lastModifiedBy>Шаманаева Елена Михайловна</cp:lastModifiedBy>
  <cp:revision>8</cp:revision>
  <cp:lastPrinted>2022-10-18T20:39:00Z</cp:lastPrinted>
  <dcterms:created xsi:type="dcterms:W3CDTF">2023-10-17T03:25:00Z</dcterms:created>
  <dcterms:modified xsi:type="dcterms:W3CDTF">2023-10-23T00:01:00Z</dcterms:modified>
  <dc:language>ru-RU</dc:language>
</cp:coreProperties>
</file>