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FC" w:rsidRDefault="00442670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Государственной программы</w:t>
      </w:r>
    </w:p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«Развитие внутреннего и въездного туризма в Камчатском крае»</w:t>
      </w:r>
    </w:p>
    <w:p w:rsidR="003878FC" w:rsidRDefault="003878FC">
      <w:pPr>
        <w:spacing w:before="74"/>
        <w:jc w:val="center"/>
        <w:rPr>
          <w:rFonts w:ascii="Times New Roman" w:hAnsi="Times New Roman"/>
        </w:rPr>
      </w:pPr>
    </w:p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:rsidR="003878FC" w:rsidRDefault="003878FC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01"/>
        <w:gridCol w:w="10420"/>
      </w:tblGrid>
      <w:tr w:rsidR="003878FC">
        <w:trPr>
          <w:tblHeader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f9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Куратор государственной программы</w:t>
            </w:r>
          </w:p>
        </w:tc>
        <w:tc>
          <w:tcPr>
            <w:tcW w:w="10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f9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Морозова Юлия Сергеевна - Заместитель Председателя Правительства Камчатского края</w:t>
            </w:r>
          </w:p>
        </w:tc>
      </w:tr>
      <w:tr w:rsidR="003878FC">
        <w:tc>
          <w:tcPr>
            <w:tcW w:w="50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Русанов</w:t>
            </w:r>
            <w:proofErr w:type="spellEnd"/>
            <w:r>
              <w:rPr>
                <w:rFonts w:ascii="Times New Roman" w:hAnsi="Times New Roman"/>
              </w:rPr>
              <w:t xml:space="preserve"> Владимир Владимирович — Министр туризма Камчатского края</w:t>
            </w:r>
          </w:p>
        </w:tc>
      </w:tr>
    </w:tbl>
    <w:p w:rsidR="003878FC" w:rsidRDefault="003878FC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01"/>
        <w:gridCol w:w="10420"/>
      </w:tblGrid>
      <w:tr w:rsidR="003878FC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10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2014-2023 г.</w:t>
            </w:r>
          </w:p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 2024-2030 г.</w:t>
            </w:r>
          </w:p>
        </w:tc>
      </w:tr>
      <w:tr w:rsidR="003878FC">
        <w:tc>
          <w:tcPr>
            <w:tcW w:w="50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 – обеспечение граждан современной туристической инфраструктурой путем создания и обустройства до 10 туристических объектов и маршрутов к 2030 году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 – создание условий для обеспечения доступности поездок по Камчатскому краю в условиях комфорт</w:t>
            </w:r>
            <w:r>
              <w:rPr>
                <w:rFonts w:ascii="Times New Roman" w:hAnsi="Times New Roman"/>
              </w:rPr>
              <w:t>ной и безопасной туристической среды посредством увеличения к 2030 году числа туристских поездок до 675 000 человек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 – создание эффективной системы продвижения туристских ресурсов, услуг и продуктов Камчатского края посредством увеличения к 2030 го</w:t>
            </w:r>
            <w:r>
              <w:rPr>
                <w:rFonts w:ascii="Times New Roman" w:hAnsi="Times New Roman"/>
              </w:rPr>
              <w:t>ду количества человек, принявших участие в презентационных выставочных мероприятиях, до 900 человек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4 – создание условий, способствующих популяризации отдельных видов туристского продукта Камчатского края, посредством увеличения к 2030 году </w:t>
            </w:r>
            <w:r>
              <w:rPr>
                <w:rFonts w:ascii="Times New Roman" w:hAnsi="Times New Roman"/>
              </w:rPr>
              <w:t>количества человек, принявших участие в мероприятиях событийного туризма, до 16 000 человек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5 – создание условий для обеспечения доступности поездок по Камчатскому краю в условиях комфортной и безопасной туристической среды посредством реализации ко</w:t>
            </w:r>
            <w:r>
              <w:rPr>
                <w:rFonts w:ascii="Times New Roman" w:hAnsi="Times New Roman"/>
              </w:rPr>
              <w:t>мплекса мер, направленного на повышение доступности и популяризацию туризма ежегодно в отношении не менее 650 детей школьного возраста к 2030 году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6 – повышение качества туристских услуг посредством увеличения количества человек, прошедших обучение </w:t>
            </w:r>
            <w:r>
              <w:rPr>
                <w:rFonts w:ascii="Times New Roman" w:hAnsi="Times New Roman"/>
              </w:rPr>
              <w:t>на семинарах и курсах подготовки и переподготовки в сфере туризма, до 700 человек к 2030 году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7 – реализация государственной поддержки для стимулирования развития социального туризма на территории Камчатского края и увеличение к 2030 году численност</w:t>
            </w:r>
            <w:r>
              <w:rPr>
                <w:rFonts w:ascii="Times New Roman" w:hAnsi="Times New Roman"/>
              </w:rPr>
              <w:t>и граждан, принявших участие в социальных турах, проведенных на территории Камчатского края, до 800 человек, количества туристских компаний, оказавших услуги в сфере социального туризма, до 10 единиц</w:t>
            </w:r>
          </w:p>
        </w:tc>
      </w:tr>
      <w:tr w:rsidR="003878FC">
        <w:tc>
          <w:tcPr>
            <w:tcW w:w="50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(подпрограммы) государственной программы</w:t>
            </w:r>
          </w:p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>правление (подпрограмма) «1. Создание и развитие туристской инфраструктуры в Камчатском крае»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«2. Продвижение туристского продукта и популяризация отдельных видов туризма в Камчатском крае»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(подпрограмма) «3. </w:t>
            </w:r>
            <w:r>
              <w:rPr>
                <w:rFonts w:ascii="Times New Roman" w:hAnsi="Times New Roman"/>
              </w:rPr>
              <w:t>Обеспечение государственной поддержки для стимулирования развития социального туризма на территории Камчатского края»</w:t>
            </w:r>
          </w:p>
        </w:tc>
      </w:tr>
      <w:tr w:rsidR="003878FC">
        <w:tc>
          <w:tcPr>
            <w:tcW w:w="50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«4. Обеспечение реализации Программы»</w:t>
            </w:r>
          </w:p>
        </w:tc>
      </w:tr>
      <w:tr w:rsidR="003878FC">
        <w:trPr>
          <w:trHeight w:val="333"/>
        </w:trPr>
        <w:tc>
          <w:tcPr>
            <w:tcW w:w="50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3 060 873,46 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3878FC">
        <w:trPr>
          <w:trHeight w:val="603"/>
        </w:trPr>
        <w:tc>
          <w:tcPr>
            <w:tcW w:w="50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0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цель: «Возможности для самореализации и развития талантов», целевой показатель: «Создание условий для воспитания</w:t>
            </w:r>
            <w:r>
              <w:rPr>
                <w:rFonts w:ascii="Times New Roman" w:hAnsi="Times New Roman"/>
              </w:rPr>
              <w:t xml:space="preserve">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 / Государственная программа Российской Федерации «Развитие туризма»</w:t>
            </w:r>
          </w:p>
        </w:tc>
      </w:tr>
    </w:tbl>
    <w:p w:rsidR="003878FC" w:rsidRDefault="00442670">
      <w:pPr>
        <w:spacing w:before="74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</w:t>
      </w:r>
      <w:r>
        <w:rPr>
          <w:rFonts w:ascii="Times New Roman" w:hAnsi="Times New Roman"/>
        </w:rPr>
        <w:t>Показатели государственной программы</w:t>
      </w:r>
    </w:p>
    <w:p w:rsidR="003878FC" w:rsidRDefault="003878FC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1434"/>
        <w:gridCol w:w="1063"/>
        <w:gridCol w:w="841"/>
        <w:gridCol w:w="964"/>
        <w:gridCol w:w="632"/>
        <w:gridCol w:w="615"/>
        <w:gridCol w:w="569"/>
        <w:gridCol w:w="567"/>
        <w:gridCol w:w="569"/>
        <w:gridCol w:w="569"/>
        <w:gridCol w:w="579"/>
        <w:gridCol w:w="557"/>
        <w:gridCol w:w="617"/>
        <w:gridCol w:w="631"/>
        <w:gridCol w:w="1358"/>
        <w:gridCol w:w="1373"/>
        <w:gridCol w:w="837"/>
        <w:gridCol w:w="789"/>
      </w:tblGrid>
      <w:tr w:rsidR="003878FC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0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с </w:t>
            </w:r>
            <w:r>
              <w:rPr>
                <w:rFonts w:ascii="Times New Roman" w:hAnsi="Times New Roman"/>
              </w:rPr>
              <w:t>показателями национальных целей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образованием</w:t>
            </w: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3878FC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</w:tr>
    </w:tbl>
    <w:p w:rsidR="003878FC" w:rsidRPr="00442670" w:rsidRDefault="00442670">
      <w:pPr>
        <w:pStyle w:val="af3"/>
        <w:rPr>
          <w:rFonts w:ascii="Times New Roman" w:hAnsi="Times New Roman"/>
          <w:color w:val="FFFFFF" w:themeColor="background1"/>
        </w:rPr>
      </w:pPr>
      <w:proofErr w:type="spellStart"/>
      <w:r w:rsidRPr="00442670">
        <w:rPr>
          <w:rFonts w:ascii="Times New Roman" w:hAnsi="Times New Roman"/>
          <w:color w:val="FFFFFF" w:themeColor="background1"/>
        </w:rPr>
        <w:t>тутум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428"/>
        <w:gridCol w:w="1063"/>
        <w:gridCol w:w="841"/>
        <w:gridCol w:w="964"/>
        <w:gridCol w:w="632"/>
        <w:gridCol w:w="615"/>
        <w:gridCol w:w="569"/>
        <w:gridCol w:w="567"/>
        <w:gridCol w:w="569"/>
        <w:gridCol w:w="569"/>
        <w:gridCol w:w="579"/>
        <w:gridCol w:w="557"/>
        <w:gridCol w:w="617"/>
        <w:gridCol w:w="631"/>
        <w:gridCol w:w="1358"/>
        <w:gridCol w:w="1373"/>
        <w:gridCol w:w="837"/>
        <w:gridCol w:w="790"/>
      </w:tblGrid>
      <w:tr w:rsidR="003878FC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3878FC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1 – </w:t>
            </w:r>
            <w:r>
              <w:rPr>
                <w:rFonts w:ascii="Times New Roman" w:hAnsi="Times New Roman"/>
              </w:rPr>
              <w:t>обеспечение граждан современной туристической инфраструктурой путем создания и обустройства до 10 туристических объектов и маршрутов к 2030 году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созданных и обустроенных туристических объектов и маршрутов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 – создание условий для обеспечения доступности поездок по стране в условиях комфортной и безопасной туристической среды посредством увеличения к 2030 году числа туристских поездок до 675 000 человек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туристских поездок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воспитания гармонично развитой </w:t>
            </w:r>
            <w:r>
              <w:rPr>
                <w:rFonts w:ascii="Times New Roman" w:hAnsi="Times New Roman"/>
              </w:rPr>
              <w:lastRenderedPageBreak/>
              <w:t xml:space="preserve">и социально ответственной личности на основе духовно-нравственных ценностей народов Российской Федерации, исторических </w:t>
            </w:r>
            <w:r>
              <w:rPr>
                <w:rFonts w:ascii="Times New Roman" w:hAnsi="Times New Roman"/>
              </w:rPr>
              <w:t>и национально-культурных традиций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3 – создание эффективной системы продвижения туристских ресурсов, услуг и продуктов Камчатского края посредством увеличения к 2030 году количества человек, принявших участие в презентационных выставочных и </w:t>
            </w:r>
            <w:r>
              <w:rPr>
                <w:rFonts w:ascii="Times New Roman" w:hAnsi="Times New Roman"/>
              </w:rPr>
              <w:t>маркетинговых мероприятиях, до 900 человек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принявших участие в презентационных выставочных мероприятиях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</w:t>
            </w:r>
            <w:r>
              <w:rPr>
                <w:rFonts w:ascii="Times New Roman" w:hAnsi="Times New Roman"/>
              </w:rPr>
              <w:t>воспитания гармонично развитой и социально ответствен</w:t>
            </w:r>
            <w:r>
              <w:rPr>
                <w:rFonts w:ascii="Times New Roman" w:hAnsi="Times New Roman"/>
              </w:rPr>
              <w:lastRenderedPageBreak/>
              <w:t>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4 – создание условий, способствующих популяризации </w:t>
            </w:r>
            <w:r>
              <w:rPr>
                <w:rFonts w:ascii="Times New Roman" w:hAnsi="Times New Roman"/>
              </w:rPr>
              <w:t>отдельных видов туристского продукта Камчатского края, посредством увеличения к 2030 году количества человек, принявших участие в мероприятиях событийного туризма, до 16 000 человек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человек, принявших участие в мероприятиях событийного </w:t>
            </w:r>
            <w:r>
              <w:rPr>
                <w:rFonts w:ascii="Times New Roman" w:hAnsi="Times New Roman"/>
              </w:rPr>
              <w:t>туризма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13 000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13 500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14 000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14 500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16 000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воспитания гармонично развитой и социально ответственной личности на основе </w:t>
            </w:r>
            <w:r>
              <w:rPr>
                <w:rFonts w:ascii="Times New Roman" w:hAnsi="Times New Roman"/>
              </w:rPr>
              <w:lastRenderedPageBreak/>
              <w:t xml:space="preserve">духовно-нравственных ценностей </w:t>
            </w:r>
            <w:r>
              <w:rPr>
                <w:rFonts w:ascii="Times New Roman" w:hAnsi="Times New Roman"/>
              </w:rPr>
              <w:t>народов Российской Федерации, исторических и национально-культурных традиций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5 – создание условий для обеспечения доступности поездок по Камчатскому краю в условиях комфортной и безопасной туристической среды посредством реализации комплекса </w:t>
            </w:r>
            <w:r>
              <w:rPr>
                <w:rFonts w:ascii="Times New Roman" w:hAnsi="Times New Roman"/>
              </w:rPr>
              <w:t>мер, направленного на повышение доступности и популяризацию туризма ежегодно в отношении не менее 650 детей школьного возраста к 2030 году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детей школьного возраста, участвующих в туристических поездках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воспитания гармонично развитой и социально ответственной личности на основе духовно-нравствен</w:t>
            </w:r>
            <w:r>
              <w:rPr>
                <w:rFonts w:ascii="Times New Roman" w:hAnsi="Times New Roman"/>
              </w:rPr>
              <w:lastRenderedPageBreak/>
              <w:t xml:space="preserve">ных ценностей народов Российской Федерации, исторических и национально-культурных </w:t>
            </w:r>
            <w:r>
              <w:rPr>
                <w:rFonts w:ascii="Times New Roman" w:hAnsi="Times New Roman"/>
              </w:rPr>
              <w:t>традиций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6 – повышение качества туристских услуг посредством увеличения количества человек, прошедших обучение на семинарах и курсах подготовки и переподготовки в сфере туризма, до 700 человек к 2030 году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человек, прошедших </w:t>
            </w:r>
            <w:r>
              <w:rPr>
                <w:rFonts w:ascii="Times New Roman" w:hAnsi="Times New Roman"/>
              </w:rPr>
              <w:t>обучение на семинарах и курсах подготовки и переподготовки в сфере туризма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воспитания гармонично развитой и социально ответственной </w:t>
            </w:r>
            <w:r>
              <w:rPr>
                <w:rFonts w:ascii="Times New Roman" w:hAnsi="Times New Roman"/>
              </w:rPr>
              <w:t xml:space="preserve">личности на основе духовно-нравственных ценностей народов </w:t>
            </w:r>
            <w:r>
              <w:rPr>
                <w:rFonts w:ascii="Times New Roman" w:hAnsi="Times New Roman"/>
              </w:rPr>
              <w:lastRenderedPageBreak/>
              <w:t>Российской Федерации, исторических и национально-культурных традиций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5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7 – реализация государственной поддержки для стимулирования развития социального туризма на территории Камчатского </w:t>
            </w:r>
            <w:r>
              <w:rPr>
                <w:rFonts w:ascii="Times New Roman" w:hAnsi="Times New Roman"/>
              </w:rPr>
              <w:t>края и увеличение к 2030 году численности граждан, принявших участие в социальных турах, проведенных на территории Камчатского края, до 800 человек, количества туристских компаний, оказавших услуги в сфере социального туризма, до 10 единиц</w:t>
            </w: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граждан, принявших участие в социальных турах, проведенных на территории Камчатского края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воспитания гармонично развитой и </w:t>
            </w:r>
            <w:r>
              <w:rPr>
                <w:rFonts w:ascii="Times New Roman" w:hAnsi="Times New Roman"/>
              </w:rPr>
              <w:t xml:space="preserve">социально ответственной личности на основе духовно-нравственных ценностей народов Российской </w:t>
            </w:r>
            <w:r>
              <w:rPr>
                <w:rFonts w:ascii="Times New Roman" w:hAnsi="Times New Roman"/>
              </w:rPr>
              <w:lastRenderedPageBreak/>
              <w:t>Федерации, исторических и национально-культурных традиций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3878FC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туристских компаний, оказавших услуги в сфере социального туризма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условная единица.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widowControl w:val="0"/>
              <w:spacing w:before="74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</w:t>
            </w:r>
            <w:r>
              <w:rPr>
                <w:rFonts w:ascii="Times New Roman" w:hAnsi="Times New Roman"/>
              </w:rPr>
              <w:t>онально-</w:t>
            </w:r>
            <w:r>
              <w:rPr>
                <w:rFonts w:ascii="Times New Roman" w:hAnsi="Times New Roman"/>
              </w:rPr>
              <w:lastRenderedPageBreak/>
              <w:t>культурных традиций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</w:tbl>
    <w:p w:rsidR="003878FC" w:rsidRDefault="00442670">
      <w:pPr>
        <w:spacing w:before="74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Помесячный план достижения показателей государственной программы в 2024 году</w:t>
      </w:r>
    </w:p>
    <w:p w:rsidR="003878FC" w:rsidRDefault="003878FC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11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2"/>
        <w:gridCol w:w="1128"/>
        <w:gridCol w:w="1283"/>
        <w:gridCol w:w="659"/>
        <w:gridCol w:w="659"/>
        <w:gridCol w:w="659"/>
        <w:gridCol w:w="665"/>
        <w:gridCol w:w="672"/>
        <w:gridCol w:w="664"/>
        <w:gridCol w:w="660"/>
        <w:gridCol w:w="658"/>
        <w:gridCol w:w="664"/>
        <w:gridCol w:w="658"/>
        <w:gridCol w:w="662"/>
        <w:gridCol w:w="1125"/>
      </w:tblGrid>
      <w:tr w:rsidR="003878FC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2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 (нарастающим итогом)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2024 года</w:t>
            </w:r>
          </w:p>
        </w:tc>
      </w:tr>
      <w:tr w:rsidR="003878FC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3878FC"/>
        </w:tc>
        <w:tc>
          <w:tcPr>
            <w:tcW w:w="4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3878FC"/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3878FC"/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3878FC"/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3878FC"/>
        </w:tc>
      </w:tr>
    </w:tbl>
    <w:p w:rsidR="003878FC" w:rsidRPr="00442670" w:rsidRDefault="00442670">
      <w:pPr>
        <w:pStyle w:val="af3"/>
        <w:rPr>
          <w:rFonts w:ascii="Times New Roman" w:hAnsi="Times New Roman"/>
          <w:color w:val="FFFFFF" w:themeColor="background1"/>
        </w:rPr>
      </w:pPr>
      <w:r w:rsidRPr="00442670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11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2"/>
        <w:gridCol w:w="1133"/>
        <w:gridCol w:w="1278"/>
        <w:gridCol w:w="660"/>
        <w:gridCol w:w="658"/>
        <w:gridCol w:w="660"/>
        <w:gridCol w:w="666"/>
        <w:gridCol w:w="672"/>
        <w:gridCol w:w="663"/>
        <w:gridCol w:w="661"/>
        <w:gridCol w:w="658"/>
        <w:gridCol w:w="663"/>
        <w:gridCol w:w="658"/>
        <w:gridCol w:w="660"/>
        <w:gridCol w:w="1128"/>
      </w:tblGrid>
      <w:tr w:rsidR="003878FC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1 – обеспечение граждан современной туристической инфраструктурой  </w:t>
            </w:r>
            <w:proofErr w:type="spellStart"/>
            <w:r>
              <w:rPr>
                <w:rFonts w:ascii="Times New Roman" w:hAnsi="Times New Roman"/>
              </w:rPr>
              <w:t>инфраструктурой</w:t>
            </w:r>
            <w:proofErr w:type="spellEnd"/>
            <w:r>
              <w:rPr>
                <w:rFonts w:ascii="Times New Roman" w:hAnsi="Times New Roman"/>
              </w:rPr>
              <w:t xml:space="preserve"> путем создания до 15 объектов к 2030 </w:t>
            </w:r>
            <w:r>
              <w:rPr>
                <w:rFonts w:ascii="Times New Roman" w:hAnsi="Times New Roman"/>
              </w:rPr>
              <w:t>году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созданных и обустроенных туристических объектов и маршрутов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условная единица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91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 – создание условий для обеспечения доступности поездок по стране в условиях комфортной и безопасной туристической среды посредством увеличения к 2030 году числа туристских поездок до 675 000 человек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туристских поездок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тыс.чел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104,1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137,3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225,6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275,8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319,1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349,9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377,1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405,0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91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3 – создание эффективной системы продвижения туристских ресурсов, услуг и продуктов Камчатского края посредством увеличения к 2030 году количества человек, принявших участие в </w:t>
            </w:r>
            <w:r>
              <w:rPr>
                <w:rFonts w:ascii="Times New Roman" w:hAnsi="Times New Roman"/>
              </w:rPr>
              <w:t>презентационных выставочных и маркетинговых мероприятиях, до 900 человек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принявших участие в презентационных выставочных и маркетинговых мероприятиях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91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4 – создание </w:t>
            </w:r>
            <w:r>
              <w:rPr>
                <w:rFonts w:ascii="Times New Roman" w:hAnsi="Times New Roman"/>
              </w:rPr>
              <w:t>условий, способствующих популяризации отдельных видов туристского продукта Камчатского края, посредством увеличения к 2030 году количества человек, принявших участие в мероприятиях событийного туризма, до 16 000 человек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человек, принявших </w:t>
            </w:r>
            <w:r>
              <w:rPr>
                <w:rFonts w:ascii="Times New Roman" w:hAnsi="Times New Roman"/>
              </w:rPr>
              <w:t>участие в мероприятиях событийного туризма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12 500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91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5 – создание условий для обеспечения доступности поездок по стране в условиях комфортной и безопасной туристической среды </w:t>
            </w:r>
            <w:r>
              <w:rPr>
                <w:rFonts w:ascii="Times New Roman" w:hAnsi="Times New Roman"/>
              </w:rPr>
              <w:t>посредством реализации комплекса мер, направленного на повышение доступности и популяризацию туризма ежегодно в отношении не менее 650 детей школьного возраста к 2030 году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детей школьного возраста, участвующих в туристических поездках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91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6 – повышение качества туристских услуг посредством увеличения количества человек, прошедших обучение на семинарах и курсах подготовки и переподготовки в сфере туризма, до 700 человек к 2030 году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человек, прошедших </w:t>
            </w:r>
            <w:r>
              <w:rPr>
                <w:rFonts w:ascii="Times New Roman" w:hAnsi="Times New Roman"/>
              </w:rPr>
              <w:lastRenderedPageBreak/>
              <w:t>обучение на семинарах и курсах подготовки и переподготовки в сфере туризма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91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7 – реализация государственной  поддержки для стимулирования развития социального туризма </w:t>
            </w:r>
            <w:r>
              <w:rPr>
                <w:rFonts w:ascii="Times New Roman" w:hAnsi="Times New Roman"/>
              </w:rPr>
              <w:t xml:space="preserve">на территории Камчатского края и увеличение к 2030 году численности граждан, принявших участие в социальных турах, проведенных на территории Камчатского края, до 800 человек, количества туристских компаний, оказавших услуги в сфере социального туризма, до </w:t>
            </w:r>
            <w:r>
              <w:rPr>
                <w:rFonts w:ascii="Times New Roman" w:hAnsi="Times New Roman"/>
              </w:rPr>
              <w:t>6 единиц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граждан, принявших участие в социальных турах, проведенных на территории Камчатского края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 w:rsidR="003878FC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4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туристских компаний, оказавших услуги в сфере социального туризма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условная </w:t>
            </w: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878FC" w:rsidRDefault="00442670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4. Структура государственной программы</w:t>
      </w:r>
    </w:p>
    <w:p w:rsidR="003878FC" w:rsidRDefault="003878FC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5902"/>
        <w:gridCol w:w="4650"/>
        <w:gridCol w:w="3790"/>
      </w:tblGrid>
      <w:tr w:rsidR="003878FC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Задачи структурного элемента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Связь с показателями</w:t>
            </w:r>
          </w:p>
        </w:tc>
      </w:tr>
    </w:tbl>
    <w:p w:rsidR="003878FC" w:rsidRPr="00442670" w:rsidRDefault="00442670">
      <w:pPr>
        <w:pStyle w:val="af3"/>
        <w:rPr>
          <w:rFonts w:ascii="Times New Roman" w:hAnsi="Times New Roman"/>
          <w:color w:val="FFFFFF" w:themeColor="background1"/>
        </w:rPr>
      </w:pPr>
      <w:r w:rsidRPr="00442670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5902"/>
        <w:gridCol w:w="4650"/>
        <w:gridCol w:w="3791"/>
      </w:tblGrid>
      <w:tr w:rsidR="003878FC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(подпрограмма) </w:t>
            </w:r>
            <w:r>
              <w:rPr>
                <w:rFonts w:ascii="Times New Roman" w:hAnsi="Times New Roman"/>
              </w:rPr>
              <w:t>«1. Создание и развитие туристской инфраструктуры в Камчатском крае»</w:t>
            </w:r>
          </w:p>
        </w:tc>
      </w:tr>
      <w:tr w:rsidR="003878FC">
        <w:trPr>
          <w:trHeight w:val="242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инфраструктуры туристских ресурсов в Камчатском крае»</w:t>
            </w:r>
          </w:p>
        </w:tc>
      </w:tr>
      <w:tr w:rsidR="003878FC">
        <w:trPr>
          <w:trHeight w:val="183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развитие туристско-рекреационных и </w:t>
            </w:r>
            <w:proofErr w:type="spellStart"/>
            <w:r>
              <w:rPr>
                <w:rFonts w:ascii="Times New Roman" w:hAnsi="Times New Roman"/>
              </w:rPr>
              <w:t>автотуристических</w:t>
            </w:r>
            <w:proofErr w:type="spellEnd"/>
            <w:r>
              <w:rPr>
                <w:rFonts w:ascii="Times New Roman" w:hAnsi="Times New Roman"/>
              </w:rPr>
              <w:t xml:space="preserve"> кластеров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и обустроены места отдыха туристов и экскурсантов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созданных и обустроенных туристических объектов и маршрутов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</w:rPr>
              <w:t>«Обслуживание туристских объектов»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Обустроена придорожная туристская инфраструктура на протяжении туристских маршрутов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функционирование туристских </w:t>
            </w:r>
            <w:proofErr w:type="spellStart"/>
            <w:r>
              <w:rPr>
                <w:rFonts w:ascii="Times New Roman" w:hAnsi="Times New Roman"/>
              </w:rPr>
              <w:t>стопов</w:t>
            </w:r>
            <w:proofErr w:type="spellEnd"/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функционирование системы навигации и ориентирования в сфере туризма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созданных и обустроенных туристических объектов и маршрутов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(подпрограмма) «2. Продвижение туристского продукта и популяризация отдельных видов </w:t>
            </w:r>
            <w:r>
              <w:rPr>
                <w:rFonts w:ascii="Times New Roman" w:hAnsi="Times New Roman"/>
              </w:rPr>
              <w:t>туризма в Камчатском крае»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проект: «Продвижение туристского продукта»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(Морозова Юлия Сергеевна - куратор)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Создана эффективная система </w:t>
            </w:r>
            <w:r>
              <w:rPr>
                <w:rFonts w:ascii="Times New Roman" w:hAnsi="Times New Roman"/>
              </w:rPr>
              <w:t>продвижения туристских ресурсов, услуг и продуктов Камчатского края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Увеличено число туристских поездок;</w:t>
            </w:r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Увеличено количество презентационных выставочных мероприятий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туристских поездок;</w:t>
            </w:r>
          </w:p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принявших участие в презентационных выставочн</w:t>
            </w:r>
            <w:r>
              <w:rPr>
                <w:rFonts w:ascii="Times New Roman" w:hAnsi="Times New Roman"/>
              </w:rPr>
              <w:t>ых и маркетинговых  мероприятиях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проект: «Популяризация отдельных видов туризма в Камчатском крае»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(Морозова Юлия Сергеевна - куратор)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условия, способствующие популяризации отдельных видов туристского продукта Камчатского края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Увеличено количество видов туризма;</w:t>
            </w:r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Развиты отдельные виды туризма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принявших участие в мероприятиях событийного туризма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Детям </w:t>
            </w:r>
            <w:r>
              <w:rPr>
                <w:rFonts w:ascii="Times New Roman" w:hAnsi="Times New Roman"/>
              </w:rPr>
              <w:t>школьного возраста обеспечена доступность поездок по Камчатскому краю в условиях комфортной и безопасной туристической среды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 комплекс мер, направленный на повышение доступности и популяризацию туризма для детей школьного возраста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</w:t>
            </w:r>
            <w:r>
              <w:rPr>
                <w:rFonts w:ascii="Times New Roman" w:hAnsi="Times New Roman"/>
              </w:rPr>
              <w:t>й школьного возраста, участвующих в туристических поездках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обслуживание туристов и повышение качества туристских услуг»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>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работа туристского сайта Камчатского края в сети Интернет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Развита система информирования туристов с использованием современных технологий;</w:t>
            </w:r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Внедрены электронные сервисы помощи туристам;</w:t>
            </w:r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 туристский 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2.4.2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 комплекс мер, направленный на повышение качества туристских услуг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и проведены курсы подготовки и переподготовки специалистов сферы туризма;</w:t>
            </w:r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Проведены туристские соревнования, слеты, конкурсы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прошедших обучение на</w:t>
            </w:r>
            <w:r>
              <w:rPr>
                <w:rFonts w:ascii="Times New Roman" w:hAnsi="Times New Roman"/>
              </w:rPr>
              <w:t xml:space="preserve"> семинарах и курсах подготовки и переподготовки в сфере туризма;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«Организационно-аналитическое обеспечение реализации государственной программы»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>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деятельность КГКУ «</w:t>
            </w:r>
            <w:proofErr w:type="spellStart"/>
            <w:r>
              <w:rPr>
                <w:rFonts w:ascii="Times New Roman" w:hAnsi="Times New Roman"/>
              </w:rPr>
              <w:t>КамчатТурСервис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Разработана эффективная система информирования населения о предлагаемых туристских ресурсах, услугах и продуктах Камчатского края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2.5.2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деятельность АНО «КВТЦ»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Разработана </w:t>
            </w:r>
            <w:r>
              <w:rPr>
                <w:rFonts w:ascii="Times New Roman" w:hAnsi="Times New Roman"/>
              </w:rPr>
              <w:t>эффективная система информирования населения о предлагаемых туристских ресурсах, услугах и продуктах Камчатского края;</w:t>
            </w:r>
          </w:p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Обеспечена реализация </w:t>
            </w:r>
            <w:proofErr w:type="spellStart"/>
            <w:r>
              <w:rPr>
                <w:rFonts w:ascii="Times New Roman" w:hAnsi="Times New Roman"/>
              </w:rPr>
              <w:t>конгрессно</w:t>
            </w:r>
            <w:proofErr w:type="spellEnd"/>
            <w:r>
              <w:rPr>
                <w:rFonts w:ascii="Times New Roman" w:hAnsi="Times New Roman"/>
              </w:rPr>
              <w:t>-выставочной деятельности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(подпрограмма) «3. Обеспечение государственной поддержки для </w:t>
            </w:r>
            <w:r>
              <w:rPr>
                <w:rFonts w:ascii="Times New Roman" w:hAnsi="Times New Roman"/>
              </w:rPr>
              <w:t>стимулирования развития социального туризма на территории Камчатского края»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проект: «Государственная поддержка для стимулирования развития социального туризма на территории Камчатского края»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(Морозова Юлия Сергеевна - куратор)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государственная поддержка для стимулирования развития социального туризма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Обеспечено конкурсное и дифференцированное участие туристских компаний </w:t>
            </w:r>
            <w:r>
              <w:rPr>
                <w:rFonts w:ascii="Times New Roman" w:hAnsi="Times New Roman"/>
              </w:rPr>
              <w:t>в сфере социального туризма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граждан, принявших участие в социальных турах, проведенных на территории Камчатского края;</w:t>
            </w:r>
          </w:p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туристских компаний, оказавших услуги в сфере социального туризма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(подпрограмма) «4. Обеспечение </w:t>
            </w:r>
            <w:r>
              <w:rPr>
                <w:rFonts w:ascii="Times New Roman" w:hAnsi="Times New Roman"/>
              </w:rPr>
              <w:t>системы управления в сфере туризма»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системы управления в сфере туризма»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3878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Министерство туризма Камчатского края</w:t>
            </w:r>
          </w:p>
        </w:tc>
        <w:tc>
          <w:tcPr>
            <w:tcW w:w="8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система управления в сфере </w:t>
            </w:r>
            <w:r>
              <w:rPr>
                <w:rFonts w:ascii="Times New Roman" w:hAnsi="Times New Roman"/>
              </w:rPr>
              <w:t>туризма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полномочия Министерства туризма Камчатского края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8FC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4.1.2</w:t>
            </w:r>
          </w:p>
        </w:tc>
        <w:tc>
          <w:tcPr>
            <w:tcW w:w="59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достижение целевых показателей (индикаторов) Программы</w:t>
            </w:r>
          </w:p>
        </w:tc>
        <w:tc>
          <w:tcPr>
            <w:tcW w:w="46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Реализована Программа своевременно и в полном объеме;</w:t>
            </w:r>
          </w:p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расходуются бюджетные средства</w:t>
            </w:r>
          </w:p>
        </w:tc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878FC" w:rsidRDefault="00442670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878FC" w:rsidRDefault="0044267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 </w:t>
      </w:r>
      <w:r>
        <w:rPr>
          <w:rFonts w:ascii="Times New Roman" w:hAnsi="Times New Roman"/>
        </w:rPr>
        <w:t>Финансовое обеспечение государственной программы</w:t>
      </w:r>
    </w:p>
    <w:p w:rsidR="003878FC" w:rsidRDefault="003878F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0"/>
        <w:gridCol w:w="1070"/>
        <w:gridCol w:w="1078"/>
        <w:gridCol w:w="1022"/>
        <w:gridCol w:w="1022"/>
        <w:gridCol w:w="1022"/>
        <w:gridCol w:w="1021"/>
        <w:gridCol w:w="1068"/>
        <w:gridCol w:w="1388"/>
      </w:tblGrid>
      <w:tr w:rsidR="003878FC">
        <w:tc>
          <w:tcPr>
            <w:tcW w:w="6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Объем финансового обеспечения по годам реализации, тыс. руб.</w:t>
            </w:r>
          </w:p>
        </w:tc>
      </w:tr>
      <w:tr w:rsidR="003878FC">
        <w:tc>
          <w:tcPr>
            <w:tcW w:w="6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/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</w:tbl>
    <w:p w:rsidR="003878FC" w:rsidRDefault="00442670">
      <w:pPr>
        <w:pStyle w:val="af3"/>
        <w:rPr>
          <w:rFonts w:ascii="Times New Roman" w:hAnsi="Times New Roman"/>
        </w:rPr>
      </w:pPr>
      <w:proofErr w:type="spellStart"/>
      <w:r w:rsidRPr="00442670">
        <w:rPr>
          <w:rFonts w:ascii="Times New Roman" w:hAnsi="Times New Roman"/>
          <w:color w:val="FFFFFF" w:themeColor="background1"/>
        </w:rPr>
        <w:t>абзацабзац</w:t>
      </w:r>
      <w:proofErr w:type="spellEnd"/>
    </w:p>
    <w:tbl>
      <w:tblPr>
        <w:tblW w:w="0" w:type="auto"/>
        <w:tblInd w:w="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96"/>
        <w:gridCol w:w="1068"/>
        <w:gridCol w:w="1079"/>
        <w:gridCol w:w="1021"/>
        <w:gridCol w:w="1022"/>
        <w:gridCol w:w="1023"/>
        <w:gridCol w:w="1077"/>
        <w:gridCol w:w="1033"/>
        <w:gridCol w:w="1375"/>
      </w:tblGrid>
      <w:tr w:rsidR="003878FC">
        <w:trPr>
          <w:tblHeader/>
        </w:trPr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412 801,96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412 708,60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412 708,60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429 216,94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446 385,62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464 241,05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482 810,69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3 060 873,46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412 801,96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412 708,60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412 708,60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429 216,94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446 385,62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464 241,05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482 810,69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3 060 873,46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</w:t>
            </w:r>
            <w:r>
              <w:rPr>
                <w:rFonts w:ascii="Times New Roman" w:hAnsi="Times New Roman"/>
              </w:rPr>
              <w:t>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налоговых </w:t>
            </w:r>
            <w:r>
              <w:rPr>
                <w:rFonts w:ascii="Times New Roman" w:hAnsi="Times New Roman"/>
              </w:rPr>
              <w:t>расходов субъекта 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инфраструктуры туристских ресурсов в Камчатском крае»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2 307,00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2 307,00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2 307,00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2 399,28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2 495,25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2 595,06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2 698,86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17 109,46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2 307,00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2 307,00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2 307,00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2 399,28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2 495,25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2 595,06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2 698,86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17 109,46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в том числе межбюджетные трансферты из иных бюджетов </w:t>
            </w:r>
            <w:r>
              <w:rPr>
                <w:rFonts w:ascii="Times New Roman" w:hAnsi="Times New Roman"/>
              </w:rPr>
              <w:t>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rPr>
                <w:rFonts w:ascii="Times New Roman" w:hAnsi="Times New Roman"/>
              </w:rPr>
              <w:t>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«Обслуживание туристских объектов»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6 231,70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6 231,70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6 231,70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6 480,97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6 740,21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7 009,81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7 290,21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46 216,30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</w:t>
            </w:r>
            <w:r>
              <w:rPr>
                <w:rFonts w:ascii="Times New Roman" w:hAnsi="Times New Roman"/>
              </w:rPr>
              <w:t xml:space="preserve">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6 231,70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6 231,70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6 231,70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6 480,97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6 740,21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7 009,81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7 290,21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46 216,30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проект «Продвижение туристского продукта»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51 027,10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51 027,10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51 027,10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53 068,18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55 190,91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57 398,55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59 694,49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378 433,43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51 027,10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51 027,10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51 027,10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53 068,18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55 190,91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57 398,55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59 694,49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378 433,43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t>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</w:t>
            </w:r>
            <w:r>
              <w:rPr>
                <w:rFonts w:ascii="Times New Roman" w:hAnsi="Times New Roman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Ведомственный проект «Популяризация </w:t>
            </w:r>
            <w:r>
              <w:rPr>
                <w:rFonts w:ascii="Times New Roman" w:hAnsi="Times New Roman"/>
              </w:rPr>
              <w:t>отдельных видов туризма в Камчатском крае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69 443,30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69 443,30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69 443,30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72 221,03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75 109,87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78 114,27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81 238,84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515 013,91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69 443,30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69 443,30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69 443,30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72 221,03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75 109,87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78 114,27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81 238,84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515 013,91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местным </w:t>
            </w:r>
            <w:r>
              <w:rPr>
                <w:rFonts w:ascii="Times New Roman" w:hAnsi="Times New Roman"/>
              </w:rPr>
              <w:t>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hAnsi="Times New Roman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«Информационное </w:t>
            </w:r>
            <w:r>
              <w:rPr>
                <w:rFonts w:ascii="Times New Roman" w:hAnsi="Times New Roman"/>
              </w:rPr>
              <w:t>обслуживание туристов и повышение качества туристских услуг»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5 240,00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5 240,00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5 240,00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5 449,60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5 667,58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5 894,29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6 130,06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38 861,53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5 240,00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5 240,00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5 240,00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5 449,60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5 667,58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5 894,29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6 130,06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38 861,53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фонда </w:t>
            </w:r>
            <w:r>
              <w:rPr>
                <w:rFonts w:ascii="Times New Roman" w:hAnsi="Times New Roman"/>
              </w:rPr>
              <w:t>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</w:rPr>
              <w:t>«Организационно-аналитическое обеспечение реализации государственной программы»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227 378,60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227 378,60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227 378,60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236 473,74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245 932,69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255 770,00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266 000,80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1 686 313,04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227 378,6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227 378,60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227 378,60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236 473,74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245 932,69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255 770,00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266 000,80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1 686 313,04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проект «Государственная поддержка для стимулирования развития социального туризма на территории Камчатского края»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8 350,00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8 350,00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8 350,00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8 684,00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9 031,36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9 392,61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9 768,32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61 926,29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</w:t>
            </w:r>
            <w:r>
              <w:rPr>
                <w:rFonts w:ascii="Times New Roman" w:hAnsi="Times New Roman"/>
              </w:rPr>
              <w:t>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8 350,00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8 350,00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8 350,00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8 684,00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9 031,36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9 392,61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9 768,32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61 926,29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Российской </w:t>
            </w:r>
            <w:r>
              <w:rPr>
                <w:rFonts w:ascii="Times New Roman" w:hAnsi="Times New Roman"/>
              </w:rPr>
              <w:t>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системы управления в сфере туризма» (всего), в том числе: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34 953,90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34 953,90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34 953,90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36 352,06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37 806,14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39 318,38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40 891,12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259 229,40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34 953,90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34 953,90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34 953,90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36 352,06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37 806,14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39 318,38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40 891,12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259 229,40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878FC">
        <w:tc>
          <w:tcPr>
            <w:tcW w:w="66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3878FC" w:rsidRDefault="0044267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878FC" w:rsidRDefault="0044267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3878FC" w:rsidRDefault="0044267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государственной программе Камчатского края</w:t>
      </w:r>
    </w:p>
    <w:p w:rsidR="003878FC" w:rsidRDefault="003878FC">
      <w:pPr>
        <w:jc w:val="center"/>
        <w:rPr>
          <w:rFonts w:ascii="Times New Roman" w:hAnsi="Times New Roman"/>
        </w:rPr>
      </w:pPr>
    </w:p>
    <w:p w:rsidR="003878FC" w:rsidRDefault="0044267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Реестр документов, входящих в состав государственной программы</w:t>
      </w:r>
    </w:p>
    <w:p w:rsidR="003878FC" w:rsidRDefault="003878F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 w:rsidR="003878FC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</w:rPr>
              <w:t>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f9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Гиперссылка на текст документа</w:t>
            </w:r>
          </w:p>
        </w:tc>
      </w:tr>
    </w:tbl>
    <w:p w:rsidR="003878FC" w:rsidRPr="00442670" w:rsidRDefault="00442670">
      <w:pPr>
        <w:pStyle w:val="af3"/>
        <w:rPr>
          <w:rFonts w:ascii="Times New Roman" w:hAnsi="Times New Roman"/>
          <w:color w:val="FFFFFF" w:themeColor="background1"/>
        </w:rPr>
      </w:pPr>
      <w:bookmarkStart w:id="0" w:name="_GoBack"/>
      <w:r w:rsidRPr="00442670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343"/>
        <w:gridCol w:w="2343"/>
        <w:gridCol w:w="2343"/>
        <w:gridCol w:w="2632"/>
      </w:tblGrid>
      <w:tr w:rsidR="003878FC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bookmarkEnd w:id="0"/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878FC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878FC" w:rsidRDefault="004426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«Развитие внутреннего и въездного туризма в Камчатском крае»</w:t>
            </w:r>
          </w:p>
        </w:tc>
      </w:tr>
      <w:tr w:rsidR="003878FC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государственной программе Камчатского края «Развитие внутреннего и въездного туризма в Камчатском крае»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29.11.2013</w:t>
            </w:r>
          </w:p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554-П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4426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туризма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78FC" w:rsidRDefault="003878FC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3878FC" w:rsidRDefault="003878FC">
      <w:pPr>
        <w:rPr>
          <w:rFonts w:ascii="Times New Roman" w:hAnsi="Times New Roman"/>
        </w:rPr>
      </w:pPr>
    </w:p>
    <w:sectPr w:rsidR="003878FC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FC"/>
    <w:rsid w:val="003878FC"/>
    <w:rsid w:val="0044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F2C18-DD36-4F7A-9A5B-33F1326A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empora LGC Uni" w:hAnsi="Tempora LGC Uni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Содержимое таблицы"/>
    <w:basedOn w:val="a"/>
    <w:link w:val="a4"/>
    <w:pPr>
      <w:widowControl w:val="0"/>
    </w:pPr>
  </w:style>
  <w:style w:type="character" w:customStyle="1" w:styleId="a4">
    <w:name w:val="Содержимое таблицы"/>
    <w:basedOn w:val="1"/>
    <w:link w:val="a3"/>
    <w:rPr>
      <w:rFonts w:ascii="Tempora LGC Uni" w:hAnsi="Tempora LGC Uni"/>
      <w:color w:val="000000"/>
      <w:sz w:val="24"/>
    </w:rPr>
  </w:style>
  <w:style w:type="paragraph" w:styleId="a5">
    <w:name w:val="List Paragraph"/>
    <w:basedOn w:val="a"/>
    <w:link w:val="a6"/>
    <w:pPr>
      <w:spacing w:before="75"/>
      <w:ind w:left="603" w:hanging="202"/>
    </w:pPr>
    <w:rPr>
      <w:rFonts w:ascii="Times New Roman" w:hAnsi="Times New Roman"/>
    </w:rPr>
  </w:style>
  <w:style w:type="character" w:customStyle="1" w:styleId="a6">
    <w:name w:val="Абзац списка Знак"/>
    <w:basedOn w:val="1"/>
    <w:link w:val="a5"/>
    <w:rPr>
      <w:rFonts w:ascii="Times New Roman" w:hAnsi="Times New Roman"/>
      <w:color w:val="000000"/>
      <w:sz w:val="24"/>
    </w:rPr>
  </w:style>
  <w:style w:type="paragraph" w:styleId="a7">
    <w:name w:val="annotation text"/>
    <w:basedOn w:val="a"/>
    <w:link w:val="a8"/>
    <w:rPr>
      <w:sz w:val="20"/>
    </w:rPr>
  </w:style>
  <w:style w:type="character" w:customStyle="1" w:styleId="a8">
    <w:name w:val="Текст примечания Знак"/>
    <w:basedOn w:val="1"/>
    <w:link w:val="a7"/>
    <w:rPr>
      <w:rFonts w:ascii="Tempora LGC Uni" w:hAnsi="Tempora LGC Uni"/>
      <w:color w:val="000000"/>
      <w:sz w:val="20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color w:val="000000"/>
      <w:sz w:val="18"/>
    </w:rPr>
  </w:style>
  <w:style w:type="paragraph" w:customStyle="1" w:styleId="12">
    <w:name w:val="Знак примечания1"/>
    <w:basedOn w:val="13"/>
    <w:link w:val="ab"/>
    <w:rPr>
      <w:sz w:val="16"/>
    </w:rPr>
  </w:style>
  <w:style w:type="character" w:styleId="ab">
    <w:name w:val="annotation reference"/>
    <w:basedOn w:val="a0"/>
    <w:link w:val="12"/>
    <w:rPr>
      <w:sz w:val="16"/>
    </w:rPr>
  </w:style>
  <w:style w:type="paragraph" w:customStyle="1" w:styleId="ac">
    <w:name w:val="Символ сноски"/>
    <w:link w:val="ad"/>
    <w:rPr>
      <w:vertAlign w:val="superscript"/>
    </w:rPr>
  </w:style>
  <w:style w:type="character" w:customStyle="1" w:styleId="ad">
    <w:name w:val="Символ сноски"/>
    <w:link w:val="ac"/>
    <w:rPr>
      <w:vertAlign w:val="superscript"/>
    </w:rPr>
  </w:style>
  <w:style w:type="paragraph" w:styleId="ae">
    <w:name w:val="caption"/>
    <w:basedOn w:val="a"/>
    <w:link w:val="af"/>
    <w:pPr>
      <w:spacing w:before="120" w:after="120"/>
    </w:pPr>
    <w:rPr>
      <w:i/>
    </w:rPr>
  </w:style>
  <w:style w:type="character" w:customStyle="1" w:styleId="14">
    <w:name w:val="Название объекта1"/>
    <w:basedOn w:val="1"/>
    <w:rPr>
      <w:rFonts w:ascii="Tempora LGC Uni" w:hAnsi="Tempora LGC Uni"/>
      <w:i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f0">
    <w:name w:val="index heading"/>
    <w:basedOn w:val="a"/>
    <w:link w:val="af1"/>
  </w:style>
  <w:style w:type="character" w:customStyle="1" w:styleId="15">
    <w:name w:val="Указатель1"/>
    <w:basedOn w:val="1"/>
    <w:rPr>
      <w:rFonts w:ascii="Tempora LGC Uni" w:hAnsi="Tempora LGC Uni"/>
      <w:color w:val="000000"/>
      <w:sz w:val="24"/>
    </w:rPr>
  </w:style>
  <w:style w:type="paragraph" w:styleId="af2">
    <w:name w:val="Title"/>
    <w:next w:val="af3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6">
    <w:name w:val="Заголовок1"/>
    <w:basedOn w:val="1"/>
    <w:rPr>
      <w:rFonts w:ascii="Open Sans" w:hAnsi="Open Sans"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3">
    <w:name w:val="Body Text"/>
    <w:basedOn w:val="a"/>
    <w:link w:val="af5"/>
    <w:pPr>
      <w:spacing w:line="28" w:lineRule="exact"/>
    </w:pPr>
  </w:style>
  <w:style w:type="character" w:customStyle="1" w:styleId="af5">
    <w:name w:val="Основной текст Знак"/>
    <w:basedOn w:val="1"/>
    <w:link w:val="af3"/>
    <w:rPr>
      <w:rFonts w:ascii="Tempora LGC Uni" w:hAnsi="Tempora LGC Uni"/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af">
    <w:name w:val="Название объекта Знак"/>
    <w:basedOn w:val="1"/>
    <w:link w:val="ae"/>
    <w:rPr>
      <w:rFonts w:ascii="Tempora LGC Uni" w:hAnsi="Tempora LGC Uni"/>
      <w:i/>
      <w:color w:val="000000"/>
      <w:sz w:val="24"/>
    </w:rPr>
  </w:style>
  <w:style w:type="paragraph" w:customStyle="1" w:styleId="17">
    <w:name w:val="Гиперссылка1"/>
    <w:link w:val="af6"/>
    <w:rPr>
      <w:color w:val="000080"/>
      <w:u w:val="single"/>
    </w:rPr>
  </w:style>
  <w:style w:type="character" w:styleId="a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rFonts w:ascii="Tempora LGC Uni" w:hAnsi="Tempora LGC Uni"/>
      <w:color w:val="000000"/>
      <w:sz w:val="20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character" w:customStyle="1" w:styleId="af1">
    <w:name w:val="Указатель Знак"/>
    <w:basedOn w:val="1"/>
    <w:link w:val="af0"/>
    <w:rPr>
      <w:rFonts w:ascii="Tempora LGC Uni" w:hAnsi="Tempora LGC Uni"/>
      <w:color w:val="000000"/>
      <w:sz w:val="24"/>
    </w:rPr>
  </w:style>
  <w:style w:type="paragraph" w:styleId="af7">
    <w:name w:val="List"/>
    <w:basedOn w:val="af3"/>
    <w:link w:val="af8"/>
  </w:style>
  <w:style w:type="character" w:customStyle="1" w:styleId="af8">
    <w:name w:val="Список Знак"/>
    <w:basedOn w:val="af5"/>
    <w:link w:val="af7"/>
    <w:rPr>
      <w:rFonts w:ascii="Tempora LGC Uni" w:hAnsi="Tempora LGC Uni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  <w:link w:val="af9"/>
  </w:style>
  <w:style w:type="paragraph" w:customStyle="1" w:styleId="af9">
    <w:name w:val="Заголовок таблицы"/>
    <w:basedOn w:val="a3"/>
    <w:link w:val="afa"/>
    <w:pPr>
      <w:jc w:val="center"/>
    </w:pPr>
    <w:rPr>
      <w:b/>
    </w:rPr>
  </w:style>
  <w:style w:type="character" w:customStyle="1" w:styleId="afa">
    <w:name w:val="Заголовок таблицы"/>
    <w:basedOn w:val="a4"/>
    <w:link w:val="af9"/>
    <w:rPr>
      <w:rFonts w:ascii="Tempora LGC Uni" w:hAnsi="Tempora LGC Uni"/>
      <w:b/>
      <w:color w:val="000000"/>
      <w:sz w:val="24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character" w:customStyle="1" w:styleId="af4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a">
    <w:name w:val="Знак сноски1"/>
    <w:link w:val="afd"/>
    <w:rPr>
      <w:vertAlign w:val="superscript"/>
    </w:rPr>
  </w:style>
  <w:style w:type="character" w:styleId="afd">
    <w:name w:val="footnote reference"/>
    <w:link w:val="1a"/>
    <w:rPr>
      <w:vertAlign w:val="superscript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  <w:b w:val="0"/>
      <w:i w:val="0"/>
      <w:strike w:val="0"/>
      <w:color w:val="000000"/>
      <w:spacing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4014</Words>
  <Characters>22880</Characters>
  <Application>Microsoft Office Word</Application>
  <DocSecurity>0</DocSecurity>
  <Lines>190</Lines>
  <Paragraphs>53</Paragraphs>
  <ScaleCrop>false</ScaleCrop>
  <Company/>
  <LinksUpToDate>false</LinksUpToDate>
  <CharactersWithSpaces>26841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Ульянченко Ирина Владимировна</cp:lastModifiedBy>
  <cp:revision>2</cp:revision>
  <dcterms:created xsi:type="dcterms:W3CDTF">2023-10-24T04:35:00Z</dcterms:created>
  <dcterms:modified xsi:type="dcterms:W3CDTF">2023-10-24T04:37:00Z</dcterms:modified>
</cp:coreProperties>
</file>