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74"/>
        <w:ind w:firstLine="0" w:left="0" w:right="0"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Проект изменений</w:t>
      </w:r>
    </w:p>
    <w:p w14:paraId="02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ПАСПОРТ</w:t>
      </w:r>
    </w:p>
    <w:p w14:paraId="03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Государственной программы</w:t>
      </w:r>
    </w:p>
    <w:p w14:paraId="04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«Обеспечение доступным и комфортным жильем жителей Камчатского края»</w:t>
      </w:r>
    </w:p>
    <w:p w14:paraId="05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06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1. Основные положения</w:t>
      </w:r>
    </w:p>
    <w:p w14:paraId="07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08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711"/>
        <w:gridCol w:w="7711"/>
      </w:tblGrid>
      <w:tr>
        <w:trPr>
          <w:tblHeader/>
        </w:trPr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00000">
            <w:pPr>
              <w:pStyle w:val="Style_2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Куратор государственной программы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00000">
            <w:pPr>
              <w:pStyle w:val="Style_2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Заместитель Председателя Правительства Камчатского края Тимофей Юрьевич Смирнов</w:t>
            </w:r>
          </w:p>
        </w:tc>
      </w:tr>
      <w:tr>
        <w:tc>
          <w:tcPr>
            <w:tcW w:type="dxa" w:w="771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type="dxa" w:w="771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Временно исполняющий обязанности Министра строительства и жилищной политики Камчатского края Артем Валерьевич Фирстов</w:t>
            </w:r>
          </w:p>
        </w:tc>
      </w:tr>
    </w:tbl>
    <w:p w14:paraId="0D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725"/>
        <w:gridCol w:w="7696"/>
      </w:tblGrid>
      <w:tr>
        <w:tc>
          <w:tcPr>
            <w:tcW w:type="dxa" w:w="77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00000">
            <w:pPr>
              <w:pStyle w:val="Style_1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Период реализации государственной программы</w:t>
            </w:r>
          </w:p>
        </w:tc>
        <w:tc>
          <w:tcPr>
            <w:tcW w:type="dxa" w:w="7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Этап I: 2014 – 2023 годы</w:t>
            </w:r>
          </w:p>
          <w:p w14:paraId="10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Этап II: 2024 – 2030 годы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Цели государственной программы</w:t>
            </w: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00000">
            <w:pPr>
              <w:pStyle w:val="Style_3"/>
              <w:widowControl w:val="0"/>
              <w:spacing w:after="0" w:before="74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u w:val="none"/>
              </w:rPr>
              <w:t>Улучшение жилищных условий не менее 11 612 семей до 2030 года и увеличение объема жилищного строительства не менее чем до 83 тыс. кв. метров в год к 2030 году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Направления (подпрограммы) государственной  программы</w:t>
            </w: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1) «Стимулирование развития жилищного строительства»</w:t>
            </w:r>
          </w:p>
          <w:p w14:paraId="15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2) «Повышение устойчивости жилых домов, основных объектов и систем жизнеобеспечения»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3) «Обеспечение жилыми помещениями отдельных категорий граждан»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4) «Обеспечение реализации Программы»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5) «Переселение граждан из аварийных жилых домов и непригодных для проживания жилых помещений»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6) «Обеспечение жильем молодых семей»</w:t>
            </w:r>
          </w:p>
          <w:p w14:paraId="1E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7) «Развитие системы ипотечного жилищного кредитования»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 8) «Приспособление жилых помещений инвалидов и общего имущества в многоквартирном доме с учетом потребностей инвалидов в Камчатском крае»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26 101 396,85428 тыс. рублей</w:t>
            </w:r>
          </w:p>
        </w:tc>
      </w:tr>
      <w:tr>
        <w:trPr>
          <w:trHeight w:hRule="atLeast" w:val="603"/>
        </w:trP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00000">
            <w:pPr>
              <w:pStyle w:val="Style_3"/>
              <w:widowControl w:val="0"/>
              <w:spacing w:after="0" w:before="74"/>
              <w:ind w:firstLine="0" w:left="11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type="dxa" w:w="769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Национальная цель: 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омфортная и безопасная среда для жизни, показатель национальной цели: «Улучшение жилищных условий не менее 5 млн. семей ежегодно и увеличение объема жилищного строительства не менее чем до 120 млн. кв. в год».</w:t>
            </w:r>
          </w:p>
          <w:p w14:paraId="25000000">
            <w:pPr>
              <w:pStyle w:val="Style_3"/>
              <w:widowControl w:val="0"/>
              <w:spacing w:after="0"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14:paraId="26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27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2. Показатели государственной программы</w:t>
      </w:r>
    </w:p>
    <w:p w14:paraId="28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1"/>
        <w:gridCol w:w="1705"/>
        <w:gridCol w:w="1017"/>
        <w:gridCol w:w="1082"/>
        <w:gridCol w:w="1015"/>
        <w:gridCol w:w="751"/>
        <w:gridCol w:w="617"/>
        <w:gridCol w:w="395"/>
        <w:gridCol w:w="395"/>
        <w:gridCol w:w="393"/>
        <w:gridCol w:w="394"/>
        <w:gridCol w:w="413"/>
        <w:gridCol w:w="393"/>
        <w:gridCol w:w="448"/>
        <w:gridCol w:w="902"/>
        <w:gridCol w:w="1144"/>
        <w:gridCol w:w="1180"/>
        <w:gridCol w:w="1144"/>
        <w:gridCol w:w="1181"/>
      </w:tblGrid>
      <w:tr>
        <w:tc>
          <w:tcPr>
            <w:tcW w:type="dxa" w:w="5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п/п</w:t>
            </w:r>
          </w:p>
        </w:tc>
        <w:tc>
          <w:tcPr>
            <w:tcW w:type="dxa" w:w="17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показателя</w:t>
            </w:r>
          </w:p>
        </w:tc>
        <w:tc>
          <w:tcPr>
            <w:tcW w:type="dxa" w:w="10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показателя</w:t>
            </w:r>
          </w:p>
        </w:tc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возрастания/убывания</w:t>
            </w:r>
          </w:p>
        </w:tc>
        <w:tc>
          <w:tcPr>
            <w:tcW w:type="dxa" w:w="10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Единица измерения (по ОКЕИ)</w:t>
            </w:r>
          </w:p>
        </w:tc>
        <w:tc>
          <w:tcPr>
            <w:tcW w:type="dxa" w:w="136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Базовое значение</w:t>
            </w:r>
          </w:p>
        </w:tc>
        <w:tc>
          <w:tcPr>
            <w:tcW w:type="dxa" w:w="2831"/>
            <w:gridSpan w:val="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Значение показателя по годам</w:t>
            </w:r>
          </w:p>
        </w:tc>
        <w:tc>
          <w:tcPr>
            <w:tcW w:type="dxa" w:w="9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Документ</w:t>
            </w:r>
          </w:p>
        </w:tc>
        <w:tc>
          <w:tcPr>
            <w:tcW w:type="dxa" w:w="11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достижение показателя</w:t>
            </w:r>
          </w:p>
        </w:tc>
        <w:tc>
          <w:tcPr>
            <w:tcW w:type="dxa" w:w="11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показателями национальных целей</w:t>
            </w:r>
          </w:p>
        </w:tc>
        <w:tc>
          <w:tcPr>
            <w:tcW w:type="dxa" w:w="11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реализуется муниципальным образованием</w:t>
            </w:r>
          </w:p>
        </w:tc>
        <w:tc>
          <w:tcPr>
            <w:tcW w:type="dxa" w:w="1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Информационная система (источник данных)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7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7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значение</w:t>
            </w:r>
          </w:p>
        </w:tc>
        <w:tc>
          <w:tcPr>
            <w:tcW w:type="dxa" w:w="61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год</w:t>
            </w:r>
          </w:p>
        </w:tc>
        <w:tc>
          <w:tcPr>
            <w:tcW w:type="dxa" w:w="3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</w:p>
        </w:tc>
        <w:tc>
          <w:tcPr>
            <w:tcW w:type="dxa" w:w="3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2025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2026</w:t>
            </w:r>
          </w:p>
        </w:tc>
        <w:tc>
          <w:tcPr>
            <w:tcW w:type="dxa" w:w="39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2027</w:t>
            </w:r>
          </w:p>
        </w:tc>
        <w:tc>
          <w:tcPr>
            <w:tcW w:type="dxa" w:w="41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2028</w:t>
            </w:r>
          </w:p>
        </w:tc>
        <w:tc>
          <w:tcPr>
            <w:tcW w:type="dxa" w:w="3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2029</w:t>
            </w:r>
          </w:p>
        </w:tc>
        <w:tc>
          <w:tcPr>
            <w:tcW w:type="dxa" w:w="44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2030</w:t>
            </w:r>
          </w:p>
        </w:tc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</w:tbl>
    <w:p w14:paraId="3E0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7"/>
        <w:gridCol w:w="1563"/>
        <w:gridCol w:w="1058"/>
        <w:gridCol w:w="1074"/>
        <w:gridCol w:w="1058"/>
        <w:gridCol w:w="747"/>
        <w:gridCol w:w="622"/>
        <w:gridCol w:w="404"/>
        <w:gridCol w:w="404"/>
        <w:gridCol w:w="404"/>
        <w:gridCol w:w="366"/>
        <w:gridCol w:w="59"/>
        <w:gridCol w:w="403"/>
        <w:gridCol w:w="45"/>
        <w:gridCol w:w="419"/>
        <w:gridCol w:w="442"/>
        <w:gridCol w:w="894"/>
        <w:gridCol w:w="1129"/>
        <w:gridCol w:w="1168"/>
        <w:gridCol w:w="1129"/>
        <w:gridCol w:w="1175"/>
      </w:tblGrid>
      <w:tr>
        <w:trPr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42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</w:t>
            </w:r>
          </w:p>
        </w:tc>
        <w:tc>
          <w:tcPr>
            <w:tcW w:type="dxa" w:w="44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</w:t>
            </w: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</w:t>
            </w:r>
          </w:p>
        </w:tc>
      </w:tr>
      <w:tr>
        <w:trPr>
          <w:trHeight w:hRule="atLeast" w:val="543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563"/>
            <w:gridSpan w:val="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3000000">
            <w:pPr>
              <w:pStyle w:val="Style_3"/>
              <w:widowControl w:val="0"/>
              <w:spacing w:after="0" w:before="74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 Цель государственной программы: «Улучшение жилищных условий не менее 11 612 семей до 2030 года и увеличение объема жилищного строительства не менее чем до 83 тыс. кв. метров в год к 2030 году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u w:val="none"/>
              </w:rPr>
              <w:t>»</w:t>
            </w: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156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3"/>
              <w:widowControl w:val="0"/>
              <w:spacing w:after="0" w:before="74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  <w:tc>
          <w:tcPr>
            <w:tcW w:type="dxa" w:w="105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«ГП РФ»,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 в рамках НП»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«ВДЛ», «ГП»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pStyle w:val="Style_3"/>
              <w:widowControl w:val="0"/>
              <w:spacing w:after="0"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возрастания</w:t>
            </w:r>
          </w:p>
        </w:tc>
        <w:tc>
          <w:tcPr>
            <w:tcW w:type="dxa" w:w="105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кв.м.</w:t>
            </w:r>
          </w:p>
        </w:tc>
        <w:tc>
          <w:tcPr>
            <w:tcW w:type="dxa" w:w="74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48</w:t>
            </w:r>
          </w:p>
        </w:tc>
        <w:tc>
          <w:tcPr>
            <w:tcW w:type="dxa" w:w="62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4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54</w:t>
            </w:r>
          </w:p>
        </w:tc>
        <w:tc>
          <w:tcPr>
            <w:tcW w:type="dxa" w:w="4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54</w:t>
            </w:r>
          </w:p>
        </w:tc>
        <w:tc>
          <w:tcPr>
            <w:tcW w:type="dxa" w:w="4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54</w:t>
            </w:r>
          </w:p>
        </w:tc>
        <w:tc>
          <w:tcPr>
            <w:tcW w:type="dxa" w:w="36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</w:t>
            </w:r>
          </w:p>
        </w:tc>
        <w:tc>
          <w:tcPr>
            <w:tcW w:type="dxa" w:w="462"/>
            <w:gridSpan w:val="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</w:t>
            </w:r>
          </w:p>
        </w:tc>
        <w:tc>
          <w:tcPr>
            <w:tcW w:type="dxa" w:w="464"/>
            <w:gridSpan w:val="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79</w:t>
            </w:r>
          </w:p>
        </w:tc>
        <w:tc>
          <w:tcPr>
            <w:tcW w:type="dxa" w:w="44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</w:t>
            </w:r>
          </w:p>
        </w:tc>
        <w:tc>
          <w:tcPr>
            <w:tcW w:type="dxa" w:w="89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Соглашение о реализации регионального проекта «Жилье» от 15.12.2022 № 069-2019-F 1 0036-1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pStyle w:val="Style_3"/>
              <w:widowControl w:val="0"/>
              <w:spacing w:after="0"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Министра строительства и жилищной политики Камчатского края</w:t>
            </w:r>
          </w:p>
        </w:tc>
        <w:tc>
          <w:tcPr>
            <w:tcW w:type="dxa" w:w="11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00000">
            <w:pPr>
              <w:pStyle w:val="Style_3"/>
              <w:widowControl w:val="0"/>
              <w:spacing w:after="0" w:before="74"/>
              <w:ind w:firstLine="0" w:left="170" w:right="57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Улучшение жилищных условий не менее 5 млн. семей ежегодно и увеличение объема жилищного строительства не менее чем до 120 млн. кв. в год»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Реализуется  МО</w:t>
            </w:r>
          </w:p>
        </w:tc>
        <w:tc>
          <w:tcPr>
            <w:tcW w:type="dxa" w:w="117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Федеральная служба государственной статистики</w:t>
            </w: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</w:t>
            </w:r>
          </w:p>
        </w:tc>
        <w:tc>
          <w:tcPr>
            <w:tcW w:type="dxa" w:w="156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pStyle w:val="Style_1"/>
              <w:widowControl w:val="0"/>
              <w:spacing w:after="0" w:before="74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  <w:tc>
          <w:tcPr>
            <w:tcW w:type="dxa" w:w="105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«ГП»</w:t>
            </w:r>
          </w:p>
        </w:tc>
        <w:tc>
          <w:tcPr>
            <w:tcW w:type="dxa" w:w="107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pStyle w:val="Style_3"/>
              <w:widowControl w:val="0"/>
              <w:spacing w:after="0"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возрастания</w:t>
            </w:r>
          </w:p>
        </w:tc>
        <w:tc>
          <w:tcPr>
            <w:tcW w:type="dxa" w:w="105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74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</w:t>
            </w:r>
          </w:p>
        </w:tc>
        <w:tc>
          <w:tcPr>
            <w:tcW w:type="dxa" w:w="62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4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1091</w:t>
            </w:r>
          </w:p>
        </w:tc>
        <w:tc>
          <w:tcPr>
            <w:tcW w:type="dxa" w:w="4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2797</w:t>
            </w:r>
          </w:p>
        </w:tc>
        <w:tc>
          <w:tcPr>
            <w:tcW w:type="dxa" w:w="4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5326</w:t>
            </w:r>
          </w:p>
        </w:tc>
        <w:tc>
          <w:tcPr>
            <w:tcW w:type="dxa" w:w="36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8329</w:t>
            </w:r>
          </w:p>
        </w:tc>
        <w:tc>
          <w:tcPr>
            <w:tcW w:type="dxa" w:w="462"/>
            <w:gridSpan w:val="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11073</w:t>
            </w:r>
          </w:p>
        </w:tc>
        <w:tc>
          <w:tcPr>
            <w:tcW w:type="dxa" w:w="464"/>
            <w:gridSpan w:val="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11352</w:t>
            </w:r>
          </w:p>
        </w:tc>
        <w:tc>
          <w:tcPr>
            <w:tcW w:type="dxa" w:w="44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11612</w:t>
            </w:r>
          </w:p>
        </w:tc>
        <w:tc>
          <w:tcPr>
            <w:tcW w:type="dxa" w:w="89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pStyle w:val="Style_3"/>
              <w:widowControl w:val="0"/>
              <w:spacing w:after="0"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Министра строительства и жилищной политики Камчатского края</w:t>
            </w:r>
          </w:p>
        </w:tc>
        <w:tc>
          <w:tcPr>
            <w:tcW w:type="dxa" w:w="11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pStyle w:val="Style_3"/>
              <w:widowControl w:val="0"/>
              <w:spacing w:after="0" w:before="74"/>
              <w:ind w:firstLine="0" w:left="170" w:right="57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u w:val="none"/>
              </w:rPr>
              <w:t>Улучшение жилищных условий не менее 5 млн. семей ежегодно и увеличение объема жилищного строительства не менее чем до 120 млн. кв. в год»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Реализуется  МО</w:t>
            </w:r>
          </w:p>
        </w:tc>
        <w:tc>
          <w:tcPr>
            <w:tcW w:type="dxa" w:w="117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Расчет в соответствии с методическими рекомендациями  по проведению расчета основных показателей государственной программы Камчатского края  «Обеспечением доступным и комфортным жильем в Камчатском крае»</w:t>
            </w:r>
          </w:p>
        </w:tc>
      </w:tr>
    </w:tbl>
    <w:p w14:paraId="7A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7B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3. Помесячный план достижения показателей государственной программы в 2024 году</w:t>
      </w:r>
    </w:p>
    <w:p w14:paraId="7C000000">
      <w:pPr>
        <w:pStyle w:val="Style_1"/>
        <w:spacing w:after="0" w:before="269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11"/>
        <w:tblLayout w:type="fixed"/>
        <w:tblCellMar>
          <w:top w:type="dxa" w:w="0"/>
          <w:left w:type="dxa" w:w="6"/>
          <w:bottom w:type="dxa" w:w="0"/>
          <w:right w:type="dxa" w:w="6"/>
        </w:tblCellMar>
      </w:tblPr>
      <w:tblGrid>
        <w:gridCol w:w="505"/>
        <w:gridCol w:w="4090"/>
        <w:gridCol w:w="1130"/>
        <w:gridCol w:w="1346"/>
        <w:gridCol w:w="660"/>
        <w:gridCol w:w="658"/>
        <w:gridCol w:w="664"/>
        <w:gridCol w:w="675"/>
        <w:gridCol w:w="695"/>
        <w:gridCol w:w="682"/>
        <w:gridCol w:w="661"/>
        <w:gridCol w:w="658"/>
        <w:gridCol w:w="674"/>
        <w:gridCol w:w="658"/>
        <w:gridCol w:w="660"/>
        <w:gridCol w:w="995"/>
      </w:tblGrid>
      <w:tr>
        <w:trPr>
          <w:trHeight w:hRule="atLeast" w:val="349"/>
          <w:tblHeader/>
        </w:trPr>
        <w:tc>
          <w:tcPr>
            <w:tcW w:type="dxa" w:w="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D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п/п</w:t>
            </w:r>
          </w:p>
        </w:tc>
        <w:tc>
          <w:tcPr>
            <w:tcW w:type="dxa" w:w="40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E000000">
            <w:pPr>
              <w:pStyle w:val="Style_1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показателя</w:t>
            </w:r>
          </w:p>
        </w:tc>
        <w:tc>
          <w:tcPr>
            <w:tcW w:type="dxa" w:w="11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7F000000">
            <w:pPr>
              <w:pStyle w:val="Style_1"/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показателя</w:t>
            </w:r>
          </w:p>
        </w:tc>
        <w:tc>
          <w:tcPr>
            <w:tcW w:type="dxa" w:w="13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0000000">
            <w:pPr>
              <w:pStyle w:val="Style_1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Единица измерения (по ОКЕИ)</w:t>
            </w:r>
          </w:p>
        </w:tc>
        <w:tc>
          <w:tcPr>
            <w:tcW w:type="dxa" w:w="734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1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Плановые значения по кварталам/месяцам</w:t>
            </w:r>
          </w:p>
        </w:tc>
        <w:tc>
          <w:tcPr>
            <w:tcW w:type="dxa" w:w="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2000000">
            <w:pPr>
              <w:pStyle w:val="Style_1"/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 конец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года</w:t>
            </w:r>
          </w:p>
        </w:tc>
      </w:tr>
      <w:tr>
        <w:trPr>
          <w:trHeight w:hRule="atLeast" w:val="661"/>
          <w:tblHeader/>
        </w:trPr>
        <w:tc>
          <w:tcPr>
            <w:tcW w:type="dxa" w:w="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40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1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13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3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янв.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4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фев.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5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март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6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апр.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7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май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8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июнь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9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июль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A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авг.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B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сен.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C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окт.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D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ноя.</w:t>
            </w:r>
          </w:p>
        </w:tc>
        <w:tc>
          <w:tcPr>
            <w:tcW w:type="dxa" w:w="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</w:tr>
    </w:tbl>
    <w:p w14:paraId="8E0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11"/>
        <w:tblLayout w:type="fixed"/>
        <w:tblCellMar>
          <w:top w:type="dxa" w:w="0"/>
          <w:left w:type="dxa" w:w="6"/>
          <w:bottom w:type="dxa" w:w="0"/>
          <w:right w:type="dxa" w:w="6"/>
        </w:tblCellMar>
      </w:tblPr>
      <w:tblGrid>
        <w:gridCol w:w="505"/>
        <w:gridCol w:w="4090"/>
        <w:gridCol w:w="1130"/>
        <w:gridCol w:w="1346"/>
        <w:gridCol w:w="660"/>
        <w:gridCol w:w="658"/>
        <w:gridCol w:w="664"/>
        <w:gridCol w:w="675"/>
        <w:gridCol w:w="695"/>
        <w:gridCol w:w="682"/>
        <w:gridCol w:w="661"/>
        <w:gridCol w:w="658"/>
        <w:gridCol w:w="674"/>
        <w:gridCol w:w="658"/>
        <w:gridCol w:w="660"/>
        <w:gridCol w:w="995"/>
      </w:tblGrid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F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0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1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2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3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4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5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6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7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8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9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A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B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C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D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E000000">
            <w:pPr>
              <w:pStyle w:val="Style_1"/>
              <w:widowControl w:val="0"/>
              <w:spacing w:after="60" w:before="60" w:line="240" w:lineRule="auto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F000000">
            <w:pPr>
              <w:pStyle w:val="Style_1"/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90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0000000">
            <w:pPr>
              <w:pStyle w:val="Style_1"/>
              <w:widowControl w:val="0"/>
              <w:spacing w:line="240" w:lineRule="atLeast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Цель государственной программы: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u w:val="none"/>
              </w:rPr>
              <w:t>Цель государственной программы «Улучшение жилищных условий не менее 11 612 семей до 2030 года и увеличение объема жилищного строительства не менее чем до 83 тыс. кв. метров в год к 2030 году»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1000000">
            <w:pPr>
              <w:pStyle w:val="Style_1"/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2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3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«ГП РФ»,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«ФП в рамках НП»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«ВДЛ», «ГП»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A4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 кв.м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A5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</w:tcPr>
          <w:p w14:paraId="A6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7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8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9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A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B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C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D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E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F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0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54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100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200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3000000">
            <w:pPr>
              <w:pStyle w:val="Style_1"/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«ГП»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4000000">
            <w:pPr>
              <w:pStyle w:val="Style_1"/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5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6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7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8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9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A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B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C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D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E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F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0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  <w:p w14:paraId="C1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091</w:t>
            </w:r>
          </w:p>
        </w:tc>
      </w:tr>
    </w:tbl>
    <w:p w14:paraId="C2000000">
      <w:pPr>
        <w:pStyle w:val="Style_1"/>
        <w:spacing w:after="0" w:before="74"/>
        <w:ind w:firstLine="0" w:left="0" w:right="0"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4. Структура государственной программы</w:t>
      </w:r>
    </w:p>
    <w:p w14:paraId="C3000000">
      <w:pPr>
        <w:pStyle w:val="Style_1"/>
        <w:spacing w:after="0" w:before="269"/>
        <w:ind w:firstLine="0" w:left="0" w:right="0"/>
        <w:jc w:val="left"/>
        <w:rPr>
          <w:rFonts w:ascii="Times New Roman" w:hAnsi="Times New Roman"/>
          <w:b w:val="0"/>
          <w:i w:val="0"/>
          <w:color w:val="000000"/>
          <w:spacing w:val="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6806"/>
        <w:gridCol w:w="3693"/>
        <w:gridCol w:w="3843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4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п/п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5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Задачи структурного элемента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6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7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показателями</w:t>
            </w:r>
          </w:p>
        </w:tc>
      </w:tr>
    </w:tbl>
    <w:p w14:paraId="C80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6806"/>
        <w:gridCol w:w="3693"/>
        <w:gridCol w:w="3843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00000">
            <w:pPr>
              <w:pStyle w:val="Style_3"/>
              <w:pageBreakBefore w:val="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A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B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C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1. Направление (подпрограмма)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«Стимулирование развития жилищного строительства»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Региональный проект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«Развитие строительства инженерной инфраструктуры»</w:t>
            </w:r>
          </w:p>
          <w:p w14:paraId="D1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0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4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D5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 — 2030 годы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1.1.1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Строительство инженерной инфраструктуры и развитие жилищного строительства в целях обеспечения жильем граждан городских округов и поселений в Камчатском крае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pStyle w:val="Style_1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земельных участков, выделенных для целей строительства стандартного жилья, инженерной инфраструктурой;</w:t>
            </w:r>
          </w:p>
          <w:p w14:paraId="D9000000">
            <w:pPr>
              <w:pStyle w:val="Style_1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DA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Строительство инженерной инфраструктуры и развитие жилищного строительства в целях обеспечения жильем жителей городских округов и поселений в Камчатском крае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«Стимулирование развития жилищного строительства»</w:t>
            </w:r>
          </w:p>
          <w:p w14:paraId="DE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E2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 — 2030 годы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1.2.1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№ 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: 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беспечение перспективного жилищного строительства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жилищного строительства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1.2.2.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№ 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развития жилищного строительства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жилищного строительства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1.2.3.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№ 3: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иквидация объектов капитального строительства, представляющих угрозу жизни и здоровью населения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жилищного строительства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F0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«Финансовая поддержка органов местного самоуправления муниципальных образований  в Камчатском крае в целях решения вопросов в сфере градостроительства»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1.3.1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№ 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: Подготовлена документация по планировке территорий (проектов планировки и проектов межевания территорий) городских округов и поселений в Камчатском крае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Наличие в органах местного самоуправления муниципальных образований в Камчатском крае  утвержденной документации по планировке и  межеванию территорий  в целях строительства жилья, объектов здравоохранения,  социально - бытового, культурного и спортивного назначения местного значения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1.3.2.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№ 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Внесены изменения в  документы территориального планирования и градостроительного зонирования муниципальных образований в Камчатском крае (схемы территориального планирования и правила землепользования и застройки муниципальных районов, генеральные планы, правила землепользования и застройки городских округов и поселений)</w:t>
            </w:r>
          </w:p>
          <w:p w14:paraId="FB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Актуализированы документы территориального планирования и градостроительного зонирования в целях развития территорий муниципальных образований в Камчатском крае</w:t>
            </w:r>
          </w:p>
          <w:p w14:paraId="FD00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1.3.3.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№ 3: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Органы местного самоуправления  муниципальных образований в Камчатском крае обеспечены  актуальной нормативной документацией в сфере градостроительства</w:t>
            </w:r>
          </w:p>
          <w:p w14:paraId="01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Актуальная нормативная документация в сфере градостроительства обеспечивает возможность устойчивого развития муниципальных образований в Камчатском крае и создает условия для реализации гарантий граждан, включая маломобильные группы населения в части обеспечения объектами социального и культурно-бытового обслуживания, инженерной и транспортной инфраструктуры и благоустройства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  <w:p w14:paraId="0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</w:t>
            </w:r>
          </w:p>
          <w:p w14:paraId="0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«Актуализация документов территориального планирования Камчатского края»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1.5.1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Задача: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Внесены изменения в схему территориального планирования Камчатского края</w:t>
            </w:r>
          </w:p>
          <w:p w14:paraId="0D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0E010000">
            <w:pPr>
              <w:pStyle w:val="Style_1"/>
              <w:widowControl w:val="0"/>
              <w:ind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Наличие актуальной информации о видах объектах регионального и местного значения, относящиеся к области транспорта, энергетики, образования,</w:t>
            </w:r>
          </w:p>
          <w:p w14:paraId="10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здравоохранения, физической культуры и спорта.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  <w:p w14:paraId="12010000">
            <w:pPr>
              <w:pStyle w:val="Style_1"/>
              <w:widowControl w:val="0"/>
              <w:ind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13010000">
            <w:pPr>
              <w:pStyle w:val="Style_1"/>
              <w:widowControl w:val="0"/>
              <w:ind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1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</w:t>
            </w:r>
          </w:p>
        </w:tc>
        <w:tc>
          <w:tcPr>
            <w:tcW w:type="dxa" w:w="1434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 Направление (подпрограмма) «Повышение устойчивости жилых домов, основных объектов и систем</w:t>
            </w:r>
          </w:p>
          <w:p w14:paraId="1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проект, реализуемый в рамках федерального проекта и не являющийся частью национального проекта «Повышение устойчивости жилых домов, основных объектов и систем жизнеобеспечения»</w:t>
            </w:r>
          </w:p>
          <w:p w14:paraId="1A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1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 — 2030 годы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Задача: Повышение безопасности проживания граждан до приемлемого уровня в условиях высокой сейсмической активности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Ввод в эксплуатацию  жилых помещений для расселения граждан из жилых домов, сейсмоусиление или реконструкция которых экономически нецелесообразны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  <w:p w14:paraId="2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</w:t>
            </w:r>
          </w:p>
        </w:tc>
        <w:tc>
          <w:tcPr>
            <w:tcW w:type="dxa" w:w="1434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 Направление (подпрограмма) «Обеспечение жилыми помещениями отдельных категорий граждан»</w:t>
            </w:r>
          </w:p>
          <w:p w14:paraId="2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«Формирование жилищного фонда Камчатского края в целях обеспечения жилыми помещениями отдельных категорий граждан»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края, Министерство имущественных и земельных отношений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2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Задача: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Приобретение (строительство)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31.03.2009 № 253 «О порядке предоставления жилых помещений жилищного фонда Камчатского края по договорам социального найма»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Улучшение жилищный условий граждан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отдельных категорий в соответствии с Законом Камчатского края от 31.03.2009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№ 253 «О порядке предоставления жилых помещений жилищного фонда Камчатского края по договорам социального найма»</w:t>
            </w:r>
          </w:p>
          <w:p w14:paraId="30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  <w:p w14:paraId="3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3.2.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«Обеспечение жилыми помещениями отдельных категорий граждан»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3.2.1.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1: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нуждаемости в жилых помещениях, предоставляемых по договорам найма служебных жилых помещений специализированного жилищного фонда Камчатского края</w:t>
            </w:r>
          </w:p>
          <w:p w14:paraId="3A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Улучшение жилищных условий специалистов исполнительных органов Камчатского края, государственных унитарных предприятий Камчатского края, а также краевых государственных учреждений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  <w:p w14:paraId="3D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3.2.2.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2: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Заключение соглашений с органами местного самоуправления муниципальных образований в Камчатском крае</w:t>
            </w:r>
          </w:p>
          <w:p w14:paraId="4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Предоставление субвенций бюджетам муниципальных образований в Камчатском крае на реализацию мероприятий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  <w:p w14:paraId="4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 Направление (подпрограмма) «Обеспечение реализации Программы»</w:t>
            </w:r>
          </w:p>
          <w:p w14:paraId="4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«Обеспечение деятельности Министерства строительства и жилищной политики Камчатского края и подведомственных учреждений»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Качественно, своевременно и эффективно осуществлены полномочия Министерства строительства и жилищной политики Камчатского края и подведомственных учреждений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Реализованы мероприятия, связанные с содержанием Министерства строительства и жилищной политики  Камчатского края и подведомственных учреждений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строительства;</w:t>
            </w:r>
          </w:p>
          <w:p w14:paraId="50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 Направление (подпрограмма) «Переселение граждан из аварийных жилых домов и непригодных для проживания жилых помещений»</w:t>
            </w:r>
          </w:p>
          <w:p w14:paraId="5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проект, направленный на достижение целей, показателей и решение задач национального проекта</w:t>
            </w:r>
          </w:p>
          <w:p w14:paraId="56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«Обеспечение устойчивого сокращения непригодного для проживания жилищного фонда»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5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— 2028 годы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  <w:p w14:paraId="5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ереселение граждан из аварийного жилищного фонда признанного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таковым в период с 1 января 2017 года до 1 января 2022 года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Повышение качества жизни населения;</w:t>
            </w:r>
          </w:p>
          <w:p w14:paraId="5F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60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Переселение граждан из аварийного жилищного фонда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строительства;</w:t>
            </w:r>
          </w:p>
          <w:p w14:paraId="62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5.2.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«Переселение граждан из аварийных жилых домов и непригодных для проживания жилых помещений в соответствии с жилищным законодательством»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6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— 2030 годы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5.2.1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переселение граждан из аварийных жилых домов и непригодных для проживания жилых помещений за счет средств краевого, местных и иных бюджетов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Повышение качества жизни населения;</w:t>
            </w:r>
          </w:p>
          <w:p w14:paraId="6C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6D010000">
            <w:pPr>
              <w:pStyle w:val="Style_5"/>
              <w:widowControl w:val="0"/>
              <w:tabs>
                <w:tab w:leader="none" w:pos="709" w:val="clear"/>
                <w:tab w:leader="none" w:pos="11057" w:val="left"/>
              </w:tabs>
              <w:spacing w:line="260" w:lineRule="exact"/>
              <w:ind w:firstLine="0" w:left="107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Переселение граждан из аварийного жилищного фонда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строительства;</w:t>
            </w:r>
          </w:p>
          <w:p w14:paraId="6F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 Направление (подпрограмма) «Обеспечение жильем молодых семей»</w:t>
            </w:r>
          </w:p>
          <w:p w14:paraId="7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проект, реализуемый в рамках федерального проекта и не являющийся частью национального проекта «Содействие субъектам Российской Федерации в реализации  полномочий по оказанию государственной поддержки гражданам в обеспечении жильем и оплате жилищно-коммунальных услуг»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7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024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— 2030 годы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1: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предоставления молодым семьям социальных выплат на приобретение жилого помещения или строительство индивидуального жилого дома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;</w:t>
            </w:r>
          </w:p>
        </w:tc>
        <w:tc>
          <w:tcPr>
            <w:tcW w:type="dxa" w:w="3693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Улучшение  жилищных условий молодых семей</w:t>
            </w:r>
          </w:p>
          <w:p w14:paraId="7C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6.1.2.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2: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здание условий для привлечения молодыми семьями собственных средств, финансовых средств банков и других организаций, предоставляющих ипотечные жилищные кредиты (займы) для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приобретения жилья или строительства индивидуального жилого дома</w:t>
            </w:r>
          </w:p>
        </w:tc>
        <w:tc>
          <w:tcPr>
            <w:tcW w:type="dxa" w:w="3693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 Направление (подпрограмма) «Развитие системы ипотечного жилищного кредитования»</w:t>
            </w:r>
          </w:p>
          <w:p w14:paraId="8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екс процессных мероприятий «Развитие ипотечного жилищного кредитования для отдельных категорий граждан»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№ 1: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Создание условий для обеспечения граждан доступным жильем с применением механизмов ипотечного жилищного кредитования</w:t>
            </w:r>
          </w:p>
          <w:p w14:paraId="8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домохозяйств (семей), получивших меры государственной поддержки в рамках реализации механизма ипотечного кредитования</w:t>
            </w:r>
          </w:p>
        </w:tc>
        <w:tc>
          <w:tcPr>
            <w:tcW w:type="dxa" w:w="3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№ 2: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овышение доступности ипотечных жилищных кредитов для населения</w:t>
            </w:r>
          </w:p>
        </w:tc>
        <w:tc>
          <w:tcPr>
            <w:tcW w:type="dxa" w:w="3693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7.1.2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Задача №1: 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оздание условий для обеспечения граждан доступным индивидуальным жильем с применением механизмов ипотечного жилищного кредитования;</w:t>
            </w:r>
          </w:p>
          <w:p w14:paraId="8E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молодых учителей, получивших меры государственной поддержки в рамках реализации механизма ипотечного кредитования</w:t>
            </w:r>
          </w:p>
        </w:tc>
        <w:tc>
          <w:tcPr>
            <w:tcW w:type="dxa" w:w="38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7.1.3.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№ 1: С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оздание условий для обеспечения граждан доступным индивидуальным жильем с применением механизмов ипотечного жилищного кредитования</w:t>
            </w:r>
          </w:p>
          <w:p w14:paraId="93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693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домохозяйств, получивших меры государственной поддержки в рамках реализации механизмов  ипотечного кредитования на строительство индивидуального жилого дома</w:t>
            </w:r>
          </w:p>
        </w:tc>
        <w:tc>
          <w:tcPr>
            <w:tcW w:type="dxa" w:w="3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  <w:p w14:paraId="96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  <w:p w14:paraId="97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жилищного строительства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7.1.3.1.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Задача № 2: 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овышение доступности ипотечных жилищных кредитов для населения</w:t>
            </w:r>
          </w:p>
        </w:tc>
        <w:tc>
          <w:tcPr>
            <w:tcW w:type="dxa" w:w="3693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8. Направление (подпрограмма)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«Приспособление жилых помещений инвалидов и общего имущества в многоквартирном доме с учетом потребностей инвалидов в Камчатском крае»</w:t>
            </w:r>
          </w:p>
          <w:p w14:paraId="9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(Заместитель Председателя Правительства Камчатского края – Смирнов Тимофей Юрьевич)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8.1.</w:t>
            </w:r>
          </w:p>
        </w:tc>
        <w:tc>
          <w:tcPr>
            <w:tcW w:type="dxa" w:w="14342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процессорных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Приспособление жилых помещений инвалидов и общего имущества в многоквартирном доме с учетом потребностей инвалидов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1"/>
              <w:widowControl w:val="0"/>
              <w:tabs>
                <w:tab w:leader="none" w:pos="709" w:val="clear"/>
                <w:tab w:leader="none" w:pos="11057" w:val="left"/>
              </w:tabs>
              <w:spacing w:line="270" w:lineRule="exact"/>
              <w:ind w:firstLine="0" w:left="862" w:right="856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type="dxa" w:w="7536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8.1.1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1: 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О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беспечение проведения оценки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Количество разработанных проектов (смет)</w:t>
            </w:r>
          </w:p>
          <w:p w14:paraId="A5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1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Количество семей, улучшивших жилищные условия, нарастающим итогом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8.1.2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2: 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И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зменение и переоборудование жилого помещения инвалида в зависимости от особенностей ограничения жизнедеятельности, обусловленной инвалидностью лица, а также общего имущества в многоквартирном доме, в котором проживает инвалид, для обеспечения беспрепятственного доступа инвалида к жилому помещению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Количество приспособленных жилых помещений</w:t>
            </w:r>
          </w:p>
          <w:p w14:paraId="AA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8.1.3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Задача № 3: </w:t>
            </w: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Приспособление жилых помещений инвалидов и общего имущества в многоквартирном доме с учетом потребностей инвалидов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Количество приобретенных жилых помещений</w:t>
            </w:r>
          </w:p>
          <w:p w14:paraId="AE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4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</w:tbl>
    <w:p w14:paraId="AF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0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1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2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3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4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5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6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7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8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9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A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B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C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D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E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F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0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1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2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3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4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5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6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7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8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9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A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B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C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D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E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F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 xml:space="preserve">5. 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Финансовое обеспечение государственной программы</w:t>
      </w:r>
    </w:p>
    <w:p w14:paraId="D001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008"/>
        <w:gridCol w:w="1005"/>
        <w:gridCol w:w="1000"/>
        <w:gridCol w:w="1002"/>
        <w:gridCol w:w="1008"/>
        <w:gridCol w:w="1008"/>
        <w:gridCol w:w="1008"/>
        <w:gridCol w:w="1081"/>
        <w:gridCol w:w="1317"/>
      </w:tblGrid>
      <w:tr>
        <w:tc>
          <w:tcPr>
            <w:tcW w:type="dxa" w:w="70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2"/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type="dxa" w:w="842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10000">
            <w:pPr>
              <w:pStyle w:val="Style_2"/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финансового обеспечения по годам реализации, тыс. руб.</w:t>
            </w:r>
          </w:p>
        </w:tc>
      </w:tr>
      <w:tr>
        <w:tc>
          <w:tcPr>
            <w:tcW w:type="dxa" w:w="70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</w:p>
        </w:tc>
        <w:tc>
          <w:tcPr>
            <w:tcW w:type="dxa" w:w="10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2025</w:t>
            </w:r>
          </w:p>
        </w:tc>
        <w:tc>
          <w:tcPr>
            <w:tcW w:type="dxa" w:w="100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2026</w:t>
            </w:r>
          </w:p>
        </w:tc>
        <w:tc>
          <w:tcPr>
            <w:tcW w:type="dxa" w:w="10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2027</w:t>
            </w:r>
          </w:p>
        </w:tc>
        <w:tc>
          <w:tcPr>
            <w:tcW w:type="dxa" w:w="10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2028</w:t>
            </w:r>
          </w:p>
        </w:tc>
        <w:tc>
          <w:tcPr>
            <w:tcW w:type="dxa" w:w="100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2029</w:t>
            </w:r>
          </w:p>
        </w:tc>
        <w:tc>
          <w:tcPr>
            <w:tcW w:type="dxa" w:w="108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2030</w:t>
            </w:r>
          </w:p>
        </w:tc>
        <w:tc>
          <w:tcPr>
            <w:tcW w:type="dxa" w:w="131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Всего</w:t>
            </w:r>
          </w:p>
        </w:tc>
      </w:tr>
    </w:tbl>
    <w:p w14:paraId="DB01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ц</w:t>
      </w:r>
    </w:p>
    <w:tbl>
      <w:tblPr>
        <w:tblInd w:type="dxa" w:w="101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962"/>
        <w:gridCol w:w="984"/>
        <w:gridCol w:w="1009"/>
        <w:gridCol w:w="1006"/>
        <w:gridCol w:w="986"/>
        <w:gridCol w:w="1035"/>
        <w:gridCol w:w="995"/>
        <w:gridCol w:w="1083"/>
        <w:gridCol w:w="1320"/>
      </w:tblGrid>
      <w:tr>
        <w:trPr>
          <w:tblHeader/>
        </w:trPr>
        <w:tc>
          <w:tcPr>
            <w:tcW w:type="dxa" w:w="696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00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501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5 572 367,03433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6 724 717,34377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5 383 746,30426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7 346 344,37392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357 605,57000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358 067,78800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358 548,44000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26 101 396,85428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E01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2 076 627,17594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1 581 859,78920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1 705 850,78360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838 608,61135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357 005,57000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357 467,78800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357 948,44000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7 275 368,15809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701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91 419,00000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87 287,70000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78 732,50000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1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257 439,20000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0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4 374 364,35110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5 660 850,01662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4 458 991,39141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7 102 074,06268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21 596 279,82181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2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4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4 522,07923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5 936,02715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4 726,18285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7 109,18324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D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3 491 217,77916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5 136 921,52742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3 673 169,33781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6 500 626,57933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18 801 935,22372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6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налоговых расходов субъекта 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F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1.1.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Региональный проект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«Развитие строительства инженерной инфраструктуры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1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A02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5B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4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D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6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F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802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1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rPr>
          <w:trHeight w:hRule="atLeast" w:val="1101"/>
        </w:trP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A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1.2.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«Стимулирование развития жилищного строительства»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70 000,00000</w:t>
            </w:r>
          </w:p>
          <w:p w14:paraId="A0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70 000,00000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70 000,00000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210 000,00000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4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69 400,00000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69 400,00000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69 400,00000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208 200,00000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602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B7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0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2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1 800,00000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2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2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B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402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D02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6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1.3.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«Финансовая поддержка органов местного самоуправления муниципальных образований в Камчатском крае в целях решения вопросов в сфере градостроительства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32 323,23232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45 454,54545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45 858,58586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123 636,36363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F02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32 000,00000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45 000,00000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45 400,00000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122 400,00000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8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103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12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32 000,00000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45 000,00000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45 400,00000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122 400,00000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4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D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6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323,23232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454,54545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458,58586</w:t>
            </w:r>
          </w:p>
          <w:p w14:paraId="3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1 236,36363</w:t>
            </w:r>
          </w:p>
          <w:p w14:paraId="4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103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A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3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1.4.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«Актуализация документов территориального планирования Камчатского края»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15 000,00000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C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15 000,00000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5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E03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6F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8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1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A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3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C03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503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E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 2.1.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проект, реализуемый в рамках федерального проекта и не являющийся частью национального проекта «Повышение устойчивости жилых домов, основных объектов и систем жизнеобеспечения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50 000,00000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50 000,00000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50 000,00000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150 000,00000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7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50 000,00000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50 000,00000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50 000,00000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3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150 000,00000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0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3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CA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C03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5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E03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703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0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3.1.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Комплекс процессных мероприятий «Формирование жилищного фонда Камчатского края в целях обеспечения жилыми помещениями отдельных категорий граждан»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47 043,00000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47 043,00000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47 043,00000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141 102,00000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2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47 043,00000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47 043,00000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47 043,00000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141 129,00000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404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25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E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0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9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204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rPr>
          <w:trHeight w:hRule="atLeast" w:val="728"/>
        </w:trP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B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4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 3.2.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«Комплекс процессных мероприятий «Обеспечение жилыми помещениями отдельных категорий граждан»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832 512,48000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696 077,90000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558 257,73000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2 086 848,11000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D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832 512,48000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696 077,90000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558 257,73000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2 086 848,11000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6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6 888,60000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6 782,00000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6 611,70000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20 282,30000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F04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80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9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2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B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4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4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604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F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4.1.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«Обеспечение деятельности Министерства строительства и жилищной политики Камчатского края и подведомственных учреждений»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  <w:p w14:paraId="C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1 582 350,700000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  <w:p w14:paraId="C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226 050 100,00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1 582 350,700000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C04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DD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6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F04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804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1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A05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305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C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5.1.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проект, направленный на достижение целей, показателей и решение задач национального проекта «Обеспечение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4 198 846, 90801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5 481 481, 69832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4 267 596, 98840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7 109 183, 24592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21 057 108,84065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5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703 430,28194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339 078,68920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590 160,05360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601 447,48335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2 234 116,50809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E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5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38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1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4 194 648,0611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5 476 000, 21662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4 263 329, 39141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7 102 074, 06268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21 036 051,73181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A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3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C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4 198,84691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5 481, 48170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4 267, 59699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7 109, 18324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21 057,10884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505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3 491 217,77916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5 136 921, 52742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3 673 169, 33781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6 500 626, 57933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18 801 935,22372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E05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7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5.2.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«Переселение граждан из аварийных жилых домов и непригодных для проживания жилых помещений в соответствии с жилищным законодательством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0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9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205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93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C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5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E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7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005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5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2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6.1.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проект, реализуемый в рамках федерального проекта и не являющийся частью национального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147 716, 29000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139 849, 80000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150 262, 00000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437 828, 09000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B05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147 716, 29000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139 849, 80000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150 262, 00000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437 828, 09000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4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52 530, 40000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35 505, 70000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26 720, 80000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114 756, 90000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D05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EE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705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147 716 290,00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139 849 800,00</w:t>
            </w:r>
          </w:p>
          <w:p w14:paraId="F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150 262 000,00</w:t>
            </w:r>
          </w:p>
          <w:p w14:paraId="F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437 828 090,00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2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B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4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D06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606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F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Структурный элемент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7.1.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«Развитие ипотечного жилищного кредитования для отдельных категорий граждан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984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82 875, 02400</w:t>
            </w:r>
          </w:p>
        </w:tc>
        <w:tc>
          <w:tcPr>
            <w:tcW w:type="dxa" w:w="1009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83 760, 30000</w:t>
            </w:r>
          </w:p>
        </w:tc>
        <w:tc>
          <w:tcPr>
            <w:tcW w:type="dxa" w:w="1006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83 677, 90000</w:t>
            </w:r>
          </w:p>
        </w:tc>
        <w:tc>
          <w:tcPr>
            <w:tcW w:type="dxa" w:w="986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11 111,028</w:t>
            </w:r>
          </w:p>
        </w:tc>
        <w:tc>
          <w:tcPr>
            <w:tcW w:type="dxa" w:w="1035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11 555,470</w:t>
            </w:r>
          </w:p>
        </w:tc>
        <w:tc>
          <w:tcPr>
            <w:tcW w:type="dxa" w:w="995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12 017,688</w:t>
            </w:r>
          </w:p>
        </w:tc>
        <w:tc>
          <w:tcPr>
            <w:tcW w:type="dxa" w:w="1083"/>
            <w:tcBorders>
              <w:lef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12 498,340</w:t>
            </w:r>
          </w:p>
        </w:tc>
        <w:tc>
          <w:tcPr>
            <w:tcW w:type="dxa" w:w="1320"/>
            <w:tcBorders>
              <w:left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297 495,750000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8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82 875 024,00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83 760 300,00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83 677 900,00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11 111,028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11 555,470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12 017,688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12 498,340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60000">
            <w:pPr>
              <w:pStyle w:val="Style_1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297 495,750000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1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4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5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206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53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5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5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5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5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5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3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6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3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7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3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8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3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9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306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A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306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B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C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  <w:p w14:paraId="C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3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Структурны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й элемент 8.1. «Комплекс процессорных мероприятий «Приспособление жилых помещений инвалидов и общего имущества в многоквартирном доме с учетом потребностей инвалидов в Камчатском крае»» (всего), в том числе: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C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5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E060000">
            <w:pPr>
              <w:pStyle w:val="Style_3"/>
              <w:widowControl w:val="0"/>
              <w:spacing w:after="0" w:before="0" w:line="240" w:lineRule="auto"/>
              <w:ind w:firstLine="0" w:left="283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 том числе межбюджетные трансферты из иных бюджетов бюджетной системы</w:t>
            </w:r>
          </w:p>
          <w:p w14:paraId="DF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Российской Федерации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8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1060000">
            <w:pPr>
              <w:pStyle w:val="Style_1"/>
              <w:widowControl w:val="0"/>
              <w:spacing w:after="0" w:before="0" w:line="240" w:lineRule="auto"/>
              <w:ind w:firstLine="0" w:left="283" w:right="0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A06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3070000">
            <w:pPr>
              <w:pStyle w:val="Style_1"/>
              <w:widowControl w:val="0"/>
              <w:spacing w:after="0" w:before="0" w:line="240" w:lineRule="auto"/>
              <w:ind w:firstLine="0" w:left="147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C070000">
            <w:pPr>
              <w:pStyle w:val="Style_1"/>
              <w:widowControl w:val="0"/>
              <w:spacing w:after="0" w:before="0" w:line="240" w:lineRule="auto"/>
              <w:ind w:firstLine="147" w:left="0" w:right="0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  <w:tr>
        <w:tc>
          <w:tcPr>
            <w:tcW w:type="dxa" w:w="696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507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3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9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08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0,00000</w:t>
            </w:r>
          </w:p>
        </w:tc>
      </w:tr>
    </w:tbl>
    <w:p w14:paraId="1E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1F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20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21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22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23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24070000">
      <w:pPr>
        <w:pStyle w:val="Style_1"/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Приложение 1</w:t>
      </w:r>
    </w:p>
    <w:p w14:paraId="25070000">
      <w:pPr>
        <w:pStyle w:val="Style_1"/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к государственной программе Камчатского края</w:t>
      </w:r>
    </w:p>
    <w:p w14:paraId="26070000">
      <w:pPr>
        <w:pStyle w:val="Style_1"/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«Обеспечение доступным и комфортным жильем жителей Камчатского края»</w:t>
      </w:r>
    </w:p>
    <w:p w14:paraId="27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28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1. Реестр документов, входящих в состав государственной программы</w:t>
      </w:r>
    </w:p>
    <w:p w14:paraId="29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>
        <w:trPr>
          <w:tblHeader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A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п/п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B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Тип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C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Вид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D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E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Реквизиты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F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Разработчик</w:t>
            </w:r>
          </w:p>
        </w:tc>
        <w:tc>
          <w:tcPr>
            <w:tcW w:type="dxa" w:w="2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007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Гиперссылка на текст документа</w:t>
            </w:r>
          </w:p>
        </w:tc>
      </w:tr>
    </w:tbl>
    <w:p w14:paraId="3107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>
        <w:trPr>
          <w:tblHeader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2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</w:tr>
      <w:tr>
        <w:tc>
          <w:tcPr>
            <w:tcW w:type="dxa" w:w="15414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«Обеспечение доступным и комфортным жильем жителей Камчатского края»</w:t>
            </w: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70000">
            <w:pPr>
              <w:pStyle w:val="Style_3"/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7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7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Соглашение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7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 реализации регионального проекта «Жилье» (Камчатский край) на территории Камчатского края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70000">
            <w:pPr>
              <w:pStyle w:val="Style_3"/>
              <w:widowControl w:val="0"/>
              <w:spacing w:after="0" w:before="74"/>
              <w:ind w:firstLine="0" w:left="0" w:right="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15.12.2022 № 069-2019-F 1 0036-1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Минстрой России</w:t>
            </w:r>
          </w:p>
        </w:tc>
        <w:tc>
          <w:tcPr>
            <w:tcW w:type="dxa" w:w="263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отсутствует</w:t>
            </w:r>
          </w:p>
        </w:tc>
      </w:tr>
    </w:tbl>
    <w:p w14:paraId="41070000">
      <w:pPr>
        <w:pStyle w:val="Style_1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sectPr>
      <w:type w:val="nextPage"/>
      <w:pgSz w:h="11906" w:orient="landscape" w:w="16838"/>
      <w:pgMar w:bottom="567" w:footer="0" w:gutter="0" w:header="0" w:left="850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empora LGC Uni" w:hAnsi="Tempora LGC Un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/>
      <w:jc w:val="left"/>
    </w:pPr>
    <w:rPr>
      <w:rFonts w:ascii="Tempora LGC Uni" w:hAnsi="Tempora LGC Uni"/>
      <w:color w:val="000000"/>
      <w:sz w:val="24"/>
    </w:rPr>
  </w:style>
  <w:style w:default="1" w:styleId="Style_1_ch" w:type="character">
    <w:name w:val="Normal"/>
    <w:link w:val="Style_1"/>
    <w:rPr>
      <w:rFonts w:ascii="Tempora LGC Uni" w:hAnsi="Tempora LGC Uni"/>
      <w:color w:val="000000"/>
      <w:sz w:val="24"/>
    </w:rPr>
  </w:style>
  <w:style w:styleId="Style_3" w:type="paragraph">
    <w:name w:val="Содержимое таблицы"/>
    <w:basedOn w:val="Style_1"/>
    <w:link w:val="Style_3_ch"/>
    <w:pPr>
      <w:widowControl w:val="0"/>
      <w:ind/>
    </w:pPr>
  </w:style>
  <w:style w:styleId="Style_3_ch" w:type="character">
    <w:name w:val="Содержимое таблицы"/>
    <w:basedOn w:val="Style_1_ch"/>
    <w:link w:val="Style_3"/>
  </w:style>
  <w:style w:styleId="Style_6" w:type="paragraph">
    <w:name w:val="toc 2"/>
    <w:next w:val="Style_1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1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1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1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1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 Paragraph"/>
    <w:basedOn w:val="Style_1"/>
    <w:link w:val="Style_12_ch"/>
    <w:pPr>
      <w:spacing w:after="0" w:before="75"/>
      <w:ind w:hanging="202" w:left="603" w:right="0"/>
    </w:pPr>
    <w:rPr>
      <w:rFonts w:ascii="Times New Roman" w:hAnsi="Times New Roman"/>
    </w:rPr>
  </w:style>
  <w:style w:styleId="Style_12_ch" w:type="character">
    <w:name w:val="List Paragraph"/>
    <w:basedOn w:val="Style_1_ch"/>
    <w:link w:val="Style_12"/>
    <w:rPr>
      <w:rFonts w:ascii="Times New Roman" w:hAnsi="Times New Roman"/>
    </w:rPr>
  </w:style>
  <w:style w:styleId="Style_5" w:type="paragraph">
    <w:name w:val="Table Paragraph"/>
    <w:basedOn w:val="Style_1"/>
    <w:link w:val="Style_5_ch"/>
    <w:rPr>
      <w:rFonts w:ascii="Times New Roman" w:hAnsi="Times New Roman"/>
    </w:rPr>
  </w:style>
  <w:style w:styleId="Style_5_ch" w:type="character">
    <w:name w:val="Table Paragraph"/>
    <w:basedOn w:val="Style_1_ch"/>
    <w:link w:val="Style_5"/>
    <w:rPr>
      <w:rFonts w:ascii="Times New Roman" w:hAnsi="Times New Roman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Указатель"/>
    <w:basedOn w:val="Style_1"/>
    <w:link w:val="Style_14_ch"/>
  </w:style>
  <w:style w:styleId="Style_14_ch" w:type="character">
    <w:name w:val="Указатель"/>
    <w:basedOn w:val="Style_1_ch"/>
    <w:link w:val="Style_14"/>
  </w:style>
  <w:style w:styleId="Style_15" w:type="paragraph">
    <w:name w:val="List"/>
    <w:basedOn w:val="Style_4"/>
    <w:link w:val="Style_15_ch"/>
  </w:style>
  <w:style w:styleId="Style_15_ch" w:type="character">
    <w:name w:val="List"/>
    <w:basedOn w:val="Style_4_ch"/>
    <w:link w:val="Style_15"/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basedOn w:val="Style_1"/>
    <w:link w:val="Style_17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17_ch" w:type="character">
    <w:name w:val="heading 1"/>
    <w:basedOn w:val="Style_1_ch"/>
    <w:link w:val="Style_17"/>
    <w:rPr>
      <w:rFonts w:ascii="Arial" w:hAnsi="Arial"/>
      <w:sz w:val="40"/>
    </w:rPr>
  </w:style>
  <w:style w:styleId="Style_18" w:type="paragraph">
    <w:name w:val="Hyperlink"/>
    <w:link w:val="Style_18_ch"/>
    <w:rPr>
      <w:color w:val="000080"/>
      <w:u w:val="single"/>
    </w:rPr>
  </w:style>
  <w:style w:styleId="Style_18_ch" w:type="character">
    <w:name w:val="Hyperlink"/>
    <w:link w:val="Style_18"/>
    <w:rPr>
      <w:color w:val="000080"/>
      <w:u w:val="single"/>
    </w:rPr>
  </w:style>
  <w:style w:styleId="Style_19" w:type="paragraph">
    <w:name w:val="Footnote"/>
    <w:basedOn w:val="Style_1"/>
    <w:link w:val="Style_19_ch"/>
    <w:pPr>
      <w:ind w:hanging="340" w:left="340" w:right="0"/>
    </w:pPr>
    <w:rPr>
      <w:sz w:val="20"/>
    </w:rPr>
  </w:style>
  <w:style w:styleId="Style_19_ch" w:type="character">
    <w:name w:val="Footnote"/>
    <w:basedOn w:val="Style_1_ch"/>
    <w:link w:val="Style_19"/>
    <w:rPr>
      <w:sz w:val="20"/>
    </w:rPr>
  </w:style>
  <w:style w:styleId="Style_2" w:type="paragraph">
    <w:name w:val="Заголовок таблицы"/>
    <w:basedOn w:val="Style_3"/>
    <w:link w:val="Style_2_ch"/>
    <w:pPr>
      <w:ind/>
      <w:jc w:val="center"/>
    </w:pPr>
    <w:rPr>
      <w:b w:val="1"/>
    </w:rPr>
  </w:style>
  <w:style w:styleId="Style_2_ch" w:type="character">
    <w:name w:val="Заголовок таблицы"/>
    <w:basedOn w:val="Style_3_ch"/>
    <w:link w:val="Style_2"/>
    <w:rPr>
      <w:b w:val="1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ConsPlusNormal"/>
    <w:link w:val="Style_23_ch"/>
    <w:pPr>
      <w:widowControl w:val="0"/>
      <w:spacing w:after="0" w:before="0" w:line="240" w:lineRule="auto"/>
      <w:ind/>
      <w:jc w:val="left"/>
    </w:pPr>
    <w:rPr>
      <w:rFonts w:ascii="Calibri" w:hAnsi="Calibri"/>
      <w:color w:val="000000"/>
      <w:sz w:val="22"/>
    </w:rPr>
  </w:style>
  <w:style w:styleId="Style_23_ch" w:type="character">
    <w:name w:val="ConsPlusNormal"/>
    <w:link w:val="Style_23"/>
    <w:rPr>
      <w:rFonts w:ascii="Calibri" w:hAnsi="Calibri"/>
      <w:color w:val="000000"/>
      <w:sz w:val="22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Caption"/>
    <w:basedOn w:val="Style_1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1_ch"/>
    <w:link w:val="Style_25"/>
    <w:rPr>
      <w:i w:val="1"/>
      <w:sz w:val="24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Заголовок"/>
    <w:basedOn w:val="Style_1"/>
    <w:next w:val="Style_4"/>
    <w:link w:val="Style_27_ch"/>
    <w:pPr>
      <w:keepNext w:val="1"/>
      <w:spacing w:after="120" w:before="240"/>
      <w:ind/>
    </w:pPr>
    <w:rPr>
      <w:rFonts w:ascii="Open Sans" w:hAnsi="Open Sans"/>
      <w:sz w:val="28"/>
    </w:rPr>
  </w:style>
  <w:style w:styleId="Style_27_ch" w:type="character">
    <w:name w:val="Заголовок"/>
    <w:basedOn w:val="Style_1_ch"/>
    <w:link w:val="Style_27"/>
    <w:rPr>
      <w:rFonts w:ascii="Open Sans" w:hAnsi="Open Sans"/>
      <w:sz w:val="28"/>
    </w:rPr>
  </w:style>
  <w:style w:styleId="Style_28" w:type="paragraph">
    <w:name w:val="Символ сноски"/>
    <w:link w:val="Style_28_ch"/>
    <w:rPr>
      <w:vertAlign w:val="superscript"/>
    </w:rPr>
  </w:style>
  <w:style w:styleId="Style_28_ch" w:type="character">
    <w:name w:val="Символ сноски"/>
    <w:link w:val="Style_28"/>
    <w:rPr>
      <w:vertAlign w:val="superscript"/>
    </w:rPr>
  </w:style>
  <w:style w:styleId="Style_4" w:type="paragraph">
    <w:name w:val="Body Text"/>
    <w:basedOn w:val="Style_1"/>
    <w:link w:val="Style_4_ch"/>
    <w:pPr>
      <w:spacing w:after="0" w:before="0" w:line="28" w:lineRule="exact"/>
      <w:ind/>
    </w:pPr>
  </w:style>
  <w:style w:styleId="Style_4_ch" w:type="character">
    <w:name w:val="Body Text"/>
    <w:basedOn w:val="Style_1_ch"/>
    <w:link w:val="Style_4"/>
  </w:style>
  <w:style w:styleId="Style_29" w:type="paragraph">
    <w:name w:val="Footnote Reference"/>
    <w:link w:val="Style_29_ch"/>
    <w:rPr>
      <w:vertAlign w:val="superscript"/>
    </w:rPr>
  </w:style>
  <w:style w:styleId="Style_29_ch" w:type="character">
    <w:name w:val="Footnote Reference"/>
    <w:link w:val="Style_29"/>
    <w:rPr>
      <w:vertAlign w:val="superscript"/>
    </w:rPr>
  </w:style>
  <w:style w:styleId="Style_30" w:type="paragraph">
    <w:name w:val="Subtitle"/>
    <w:next w:val="Style_1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1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1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1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2023-10-24T04:32:33Z</dcterms:modified>
</cp:coreProperties>
</file>