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50C" w:rsidRDefault="007049B9">
      <w:pPr>
        <w:jc w:val="center"/>
        <w:rPr>
          <w:sz w:val="28"/>
        </w:rPr>
      </w:pPr>
      <w:r>
        <w:rPr>
          <w:sz w:val="28"/>
        </w:rPr>
        <w:t>Пояснительная записка</w:t>
      </w:r>
    </w:p>
    <w:p w:rsidR="0025150C" w:rsidRDefault="007049B9">
      <w:pPr>
        <w:jc w:val="center"/>
        <w:rPr>
          <w:sz w:val="28"/>
        </w:rPr>
      </w:pPr>
      <w:r>
        <w:rPr>
          <w:sz w:val="28"/>
        </w:rPr>
        <w:t xml:space="preserve">к проекту приказа Министерства финансов Камчатского края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314"/>
      </w:tblGrid>
      <w:tr w:rsidR="0025150C">
        <w:tc>
          <w:tcPr>
            <w:tcW w:w="10314" w:type="dxa"/>
          </w:tcPr>
          <w:p w:rsidR="0025150C" w:rsidRPr="000105D3" w:rsidRDefault="000105D3">
            <w:pPr>
              <w:jc w:val="center"/>
              <w:rPr>
                <w:sz w:val="28"/>
              </w:rPr>
            </w:pPr>
            <w:r w:rsidRPr="000105D3">
              <w:rPr>
                <w:sz w:val="28"/>
              </w:rPr>
              <w:t>О внесении изменений в приказ Министерства финансов Камчатского края от 15.03.2024 № 17-Н «Об утверждении дополнительных кодов бюджетной классификации на 2024 год»</w:t>
            </w:r>
          </w:p>
        </w:tc>
      </w:tr>
    </w:tbl>
    <w:p w:rsidR="0025150C" w:rsidRDefault="0025150C">
      <w:pPr>
        <w:jc w:val="center"/>
        <w:rPr>
          <w:color w:val="FF0000"/>
          <w:sz w:val="28"/>
        </w:rPr>
      </w:pPr>
    </w:p>
    <w:p w:rsidR="0025150C" w:rsidRDefault="007049B9">
      <w:pPr>
        <w:jc w:val="both"/>
        <w:rPr>
          <w:color w:val="FF0000"/>
        </w:rPr>
      </w:pPr>
      <w:r>
        <w:rPr>
          <w:color w:val="FF0000"/>
        </w:rPr>
        <w:tab/>
      </w:r>
    </w:p>
    <w:p w:rsidR="0025150C" w:rsidRDefault="007049B9">
      <w:pPr>
        <w:ind w:firstLine="709"/>
        <w:jc w:val="both"/>
        <w:rPr>
          <w:sz w:val="28"/>
        </w:rPr>
      </w:pPr>
      <w:r>
        <w:rPr>
          <w:sz w:val="28"/>
        </w:rPr>
        <w:t>Настоящий проект приказа Министерства финансов Камчатского края подготовлен в соответствии со статьей 8 Бюджетного кодекса Российской Федерации, в целях детализации объектов бюджетной классификации, относящейся к краевому бюджету, обеспечения единства бюджетной политики и своевременного составления и исполнения краевого бюджета.</w:t>
      </w:r>
    </w:p>
    <w:p w:rsidR="0025150C" w:rsidRDefault="007049B9">
      <w:pPr>
        <w:ind w:firstLine="709"/>
        <w:jc w:val="both"/>
        <w:rPr>
          <w:sz w:val="28"/>
        </w:rPr>
      </w:pPr>
      <w:r>
        <w:rPr>
          <w:sz w:val="28"/>
        </w:rPr>
        <w:t>Издание данного проекта приказа Министерства финансов Камчатского края не потребует выделения дополнительных ассигнований из краевого бюджета.</w:t>
      </w:r>
    </w:p>
    <w:p w:rsidR="00661EC6" w:rsidRDefault="007049B9">
      <w:pPr>
        <w:ind w:firstLine="709"/>
        <w:jc w:val="both"/>
        <w:rPr>
          <w:sz w:val="28"/>
          <w:szCs w:val="28"/>
        </w:rPr>
      </w:pPr>
      <w:r w:rsidRPr="007049B9">
        <w:rPr>
          <w:sz w:val="28"/>
          <w:szCs w:val="28"/>
        </w:rPr>
        <w:t xml:space="preserve">Принятие проекта приказа не потребует выделения дополнительных финансовых средств из краевого бюджета. </w:t>
      </w:r>
    </w:p>
    <w:p w:rsidR="00661EC6" w:rsidRDefault="007049B9">
      <w:pPr>
        <w:ind w:firstLine="709"/>
        <w:jc w:val="both"/>
        <w:rPr>
          <w:sz w:val="28"/>
          <w:szCs w:val="28"/>
        </w:rPr>
      </w:pPr>
      <w:r w:rsidRPr="007049B9">
        <w:rPr>
          <w:sz w:val="28"/>
          <w:szCs w:val="28"/>
        </w:rPr>
        <w:t>Проект приказа не подлежит оценке регулирующего воздействия в соответствии с постановлением Правительства Камчатского края от 28.09.2022 № 510-П «Об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края».</w:t>
      </w:r>
    </w:p>
    <w:p w:rsidR="0025150C" w:rsidRPr="007049B9" w:rsidRDefault="007049B9">
      <w:pPr>
        <w:ind w:firstLine="709"/>
        <w:jc w:val="both"/>
        <w:rPr>
          <w:sz w:val="28"/>
          <w:szCs w:val="28"/>
        </w:rPr>
      </w:pPr>
      <w:r w:rsidRPr="007049B9">
        <w:rPr>
          <w:sz w:val="28"/>
          <w:szCs w:val="28"/>
        </w:rPr>
        <w:t xml:space="preserve"> В соответствии с постановлением Правительства Камчатского края от 21.07.2022 № 386-П «Об утверждении Положения о порядке проведения антикоррупционной экспертизы изданных исполнительными органами Камчатского края нормативных правовых актов Камчатского края и </w:t>
      </w:r>
      <w:r w:rsidR="004C24CE">
        <w:rPr>
          <w:sz w:val="28"/>
          <w:szCs w:val="28"/>
        </w:rPr>
        <w:t>их проектов», проект приказа 11</w:t>
      </w:r>
      <w:r>
        <w:rPr>
          <w:sz w:val="28"/>
          <w:szCs w:val="28"/>
        </w:rPr>
        <w:t>.</w:t>
      </w:r>
      <w:r w:rsidR="0081682F">
        <w:rPr>
          <w:sz w:val="28"/>
          <w:szCs w:val="28"/>
        </w:rPr>
        <w:t>10</w:t>
      </w:r>
      <w:r w:rsidR="006F7A85">
        <w:rPr>
          <w:sz w:val="28"/>
          <w:szCs w:val="28"/>
        </w:rPr>
        <w:t>.2024</w:t>
      </w:r>
      <w:r w:rsidRPr="007049B9">
        <w:rPr>
          <w:sz w:val="28"/>
          <w:szCs w:val="28"/>
        </w:rPr>
        <w:t xml:space="preserve">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(https://npaproject.kamgov.ru) для обеспечения возможности проведения независимой антикоррупционной экспертизы. Дата окончания приема заключений по результатам независимой антикоррупционной экспертизы </w:t>
      </w:r>
      <w:r w:rsidR="004C24CE">
        <w:rPr>
          <w:sz w:val="28"/>
          <w:szCs w:val="28"/>
        </w:rPr>
        <w:t>17</w:t>
      </w:r>
      <w:bookmarkStart w:id="0" w:name="_GoBack"/>
      <w:bookmarkEnd w:id="0"/>
      <w:r>
        <w:rPr>
          <w:sz w:val="28"/>
          <w:szCs w:val="28"/>
        </w:rPr>
        <w:t>.</w:t>
      </w:r>
      <w:r w:rsidR="0081682F">
        <w:rPr>
          <w:sz w:val="28"/>
          <w:szCs w:val="28"/>
        </w:rPr>
        <w:t>10</w:t>
      </w:r>
      <w:r w:rsidR="006F7A85">
        <w:rPr>
          <w:sz w:val="28"/>
          <w:szCs w:val="28"/>
        </w:rPr>
        <w:t>.2024</w:t>
      </w:r>
      <w:r w:rsidRPr="007049B9">
        <w:rPr>
          <w:sz w:val="28"/>
          <w:szCs w:val="28"/>
        </w:rPr>
        <w:t>.</w:t>
      </w:r>
    </w:p>
    <w:p w:rsidR="0025150C" w:rsidRPr="007049B9" w:rsidRDefault="0025150C">
      <w:pPr>
        <w:jc w:val="both"/>
        <w:rPr>
          <w:sz w:val="28"/>
          <w:szCs w:val="28"/>
        </w:rPr>
      </w:pPr>
    </w:p>
    <w:p w:rsidR="0025150C" w:rsidRDefault="0025150C">
      <w:pPr>
        <w:jc w:val="both"/>
      </w:pPr>
    </w:p>
    <w:p w:rsidR="0025150C" w:rsidRDefault="0025150C">
      <w:pPr>
        <w:jc w:val="both"/>
      </w:pPr>
    </w:p>
    <w:p w:rsidR="0025150C" w:rsidRDefault="0025150C">
      <w:pPr>
        <w:jc w:val="both"/>
      </w:pPr>
    </w:p>
    <w:p w:rsidR="0025150C" w:rsidRDefault="0025150C">
      <w:pPr>
        <w:jc w:val="both"/>
      </w:pPr>
    </w:p>
    <w:sectPr w:rsidR="0025150C">
      <w:pgSz w:w="11906" w:h="16838"/>
      <w:pgMar w:top="1134" w:right="567" w:bottom="568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50C"/>
    <w:rsid w:val="000105D3"/>
    <w:rsid w:val="002030E1"/>
    <w:rsid w:val="0025150C"/>
    <w:rsid w:val="0045092B"/>
    <w:rsid w:val="004C24CE"/>
    <w:rsid w:val="00661EC6"/>
    <w:rsid w:val="006F7A85"/>
    <w:rsid w:val="007049B9"/>
    <w:rsid w:val="0081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48B92"/>
  <w15:docId w15:val="{05607915-97DD-4EB9-974F-012C725B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  <w:rPr>
      <w:sz w:val="20"/>
    </w:rPr>
  </w:style>
  <w:style w:type="character" w:customStyle="1" w:styleId="24">
    <w:name w:val="Основной текст с отступом 2 Знак"/>
    <w:basedOn w:val="1"/>
    <w:link w:val="23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5">
    <w:name w:val="Гипертекстовая ссылка"/>
    <w:link w:val="a6"/>
    <w:rPr>
      <w:b/>
      <w:color w:val="008000"/>
      <w:u w:val="single"/>
    </w:rPr>
  </w:style>
  <w:style w:type="character" w:customStyle="1" w:styleId="a6">
    <w:name w:val="Гипертекстовая ссылка"/>
    <w:link w:val="a5"/>
    <w:rPr>
      <w:b/>
      <w:color w:val="008000"/>
      <w:sz w:val="20"/>
      <w:u w:val="single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a">
    <w:name w:val="Знак Знак Знак Знак"/>
    <w:basedOn w:val="a"/>
    <w:link w:val="ab"/>
    <w:pPr>
      <w:spacing w:after="160" w:line="240" w:lineRule="exact"/>
    </w:pPr>
    <w:rPr>
      <w:rFonts w:ascii="Verdana" w:hAnsi="Verdana"/>
      <w:sz w:val="20"/>
    </w:rPr>
  </w:style>
  <w:style w:type="character" w:customStyle="1" w:styleId="ab">
    <w:name w:val="Знак Знак Знак Знак"/>
    <w:basedOn w:val="1"/>
    <w:link w:val="aa"/>
    <w:rPr>
      <w:rFonts w:ascii="Verdana" w:hAnsi="Verdana"/>
      <w:sz w:val="20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paragraph" w:customStyle="1" w:styleId="af0">
    <w:name w:val="Комментарий"/>
    <w:basedOn w:val="a"/>
    <w:next w:val="a"/>
    <w:link w:val="af1"/>
    <w:pPr>
      <w:ind w:left="170"/>
      <w:jc w:val="both"/>
    </w:pPr>
    <w:rPr>
      <w:rFonts w:ascii="Arial" w:hAnsi="Arial"/>
      <w:i/>
      <w:color w:val="800080"/>
      <w:sz w:val="20"/>
    </w:rPr>
  </w:style>
  <w:style w:type="character" w:customStyle="1" w:styleId="af1">
    <w:name w:val="Комментарий"/>
    <w:basedOn w:val="1"/>
    <w:link w:val="af0"/>
    <w:rPr>
      <w:rFonts w:ascii="Arial" w:hAnsi="Arial"/>
      <w:i/>
      <w:color w:val="800080"/>
      <w:sz w:val="2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Мартемьянова Светлана Александровна</cp:lastModifiedBy>
  <cp:revision>9</cp:revision>
  <dcterms:created xsi:type="dcterms:W3CDTF">2023-10-18T04:37:00Z</dcterms:created>
  <dcterms:modified xsi:type="dcterms:W3CDTF">2024-10-10T23:28:00Z</dcterms:modified>
</cp:coreProperties>
</file>