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rPr>
          <w:sz w:val="28"/>
        </w:rPr>
      </w:pPr>
      <w:r>
        <w:rPr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line="360" w:lineRule="auto"/>
        <w:ind/>
        <w:jc w:val="center"/>
        <w:rPr>
          <w:sz w:val="32"/>
        </w:rPr>
      </w:pPr>
    </w:p>
    <w:p w14:paraId="05000000">
      <w:pPr>
        <w:ind/>
        <w:jc w:val="center"/>
        <w:rPr>
          <w:b w:val="1"/>
          <w:sz w:val="32"/>
        </w:rPr>
      </w:pPr>
    </w:p>
    <w:p w14:paraId="06000000">
      <w:pPr>
        <w:rPr>
          <w:b w:val="1"/>
          <w:sz w:val="32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МИНИСТЕРСТВО ФИНАНСОВ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КАМЧАТСКОГО КРАЯ</w:t>
      </w:r>
    </w:p>
    <w:p w14:paraId="09000000">
      <w:pPr>
        <w:ind/>
        <w:jc w:val="center"/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</w:t>
      </w:r>
    </w:p>
    <w:p w14:paraId="0B000000">
      <w:pPr>
        <w:ind/>
        <w:jc w:val="center"/>
        <w:rPr>
          <w:sz w:val="28"/>
        </w:rPr>
      </w:pPr>
    </w:p>
    <w:p w14:paraId="0C00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>от 10.11.2020 № 233</w:t>
      </w: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ind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ind/>
              <w:jc w:val="both"/>
              <w:rPr>
                <w:sz w:val="20"/>
              </w:rPr>
            </w:pPr>
          </w:p>
        </w:tc>
      </w:tr>
    </w:tbl>
    <w:p w14:paraId="0F000000">
      <w:pPr>
        <w:ind w:firstLine="709" w:left="0"/>
        <w:jc w:val="center"/>
        <w:rPr>
          <w:color w:val="FF0000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rPr>
          <w:trHeight w:hRule="atLeast" w:val="317"/>
        </w:trP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28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 утверждении Положения о контрольном управлении Министерства финансов Камчатского края»</w:t>
            </w:r>
          </w:p>
          <w:p w14:paraId="11000000">
            <w:pPr>
              <w:ind w:firstLine="0" w:left="28"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(в редакции приказов от 05.10.2023 № 33.01-01/187</w:t>
            </w:r>
            <w:r>
              <w:rPr>
                <w:i w:val="1"/>
                <w:sz w:val="28"/>
              </w:rPr>
              <w:t>, от</w:t>
            </w:r>
            <w:r>
              <w:rPr>
                <w:i w:val="1"/>
                <w:sz w:val="28"/>
              </w:rPr>
              <w:t xml:space="preserve"> 20.11.2023 </w:t>
            </w:r>
          </w:p>
          <w:p w14:paraId="12000000">
            <w:pPr>
              <w:ind w:firstLine="0" w:left="28"/>
              <w:jc w:val="center"/>
              <w:rPr>
                <w:i w:val="1"/>
                <w:sz w:val="28"/>
                <w:shd w:fill="FFD821" w:val="clear"/>
              </w:rPr>
            </w:pPr>
            <w:r>
              <w:rPr>
                <w:i w:val="1"/>
                <w:sz w:val="28"/>
              </w:rPr>
              <w:t xml:space="preserve">№ 33.01-01/221, </w:t>
            </w:r>
            <w:r>
              <w:rPr>
                <w:i w:val="1"/>
                <w:sz w:val="28"/>
              </w:rPr>
              <w:t xml:space="preserve">от 07.05.2024 №33.01-01/42, от 08.05.2024 № 33.01-01/48, </w:t>
            </w:r>
            <w:r>
              <w:rPr>
                <w:i w:val="1"/>
                <w:sz w:val="28"/>
              </w:rPr>
              <w:t>от 22.10.2024 №33.01-01/123</w:t>
            </w:r>
            <w:r>
              <w:rPr>
                <w:i w:val="1"/>
                <w:sz w:val="28"/>
              </w:rPr>
              <w:t>)</w:t>
            </w:r>
            <w:r>
              <w:rPr>
                <w:i w:val="1"/>
                <w:sz w:val="28"/>
              </w:rPr>
              <w:t xml:space="preserve"> </w:t>
            </w:r>
          </w:p>
        </w:tc>
      </w:tr>
    </w:tbl>
    <w:p w14:paraId="13000000">
      <w:pPr>
        <w:ind w:firstLine="709" w:left="0"/>
        <w:jc w:val="both"/>
        <w:rPr>
          <w:sz w:val="28"/>
        </w:rPr>
      </w:pP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 w:firstLine="709" w:left="0" w:right="119"/>
        <w:jc w:val="both"/>
        <w:rPr>
          <w:sz w:val="28"/>
        </w:rPr>
      </w:pPr>
      <w:r>
        <w:rPr>
          <w:sz w:val="28"/>
        </w:rPr>
        <w:t>ПРИКАЗЫВАЮ:</w:t>
      </w:r>
    </w:p>
    <w:p w14:paraId="16000000">
      <w:pPr>
        <w:ind w:firstLine="709" w:left="0" w:right="119"/>
        <w:jc w:val="both"/>
        <w:rPr>
          <w:sz w:val="28"/>
        </w:rPr>
      </w:pPr>
    </w:p>
    <w:p w14:paraId="17000000">
      <w:pPr>
        <w:ind w:firstLine="709" w:left="0" w:right="119"/>
        <w:jc w:val="both"/>
        <w:rPr>
          <w:sz w:val="28"/>
        </w:rPr>
      </w:pPr>
      <w:r>
        <w:rPr>
          <w:sz w:val="28"/>
        </w:rPr>
        <w:t xml:space="preserve">Утвердить Положение о контрольном управлении Министерства финансов Камчатского края согласно </w:t>
      </w:r>
      <w:r>
        <w:rPr>
          <w:sz w:val="28"/>
        </w:rPr>
        <w:t>приложению</w:t>
      </w:r>
      <w:r>
        <w:rPr>
          <w:sz w:val="28"/>
        </w:rPr>
        <w:t xml:space="preserve"> к настоящему приказу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8000000">
      <w:pPr>
        <w:ind w:firstLine="709" w:left="0"/>
        <w:jc w:val="both"/>
        <w:rPr>
          <w:sz w:val="28"/>
        </w:rPr>
      </w:pPr>
      <w:r>
        <w:rPr>
          <w:i w:val="1"/>
          <w:sz w:val="28"/>
        </w:rPr>
        <w:t xml:space="preserve">(распорядительная часть в редакции приказа от 05.10.2023 </w:t>
      </w:r>
    </w:p>
    <w:p w14:paraId="19000000">
      <w:pPr>
        <w:ind w:firstLine="709" w:left="0"/>
        <w:jc w:val="both"/>
        <w:rPr>
          <w:sz w:val="28"/>
        </w:rPr>
      </w:pPr>
      <w:r>
        <w:rPr>
          <w:i w:val="1"/>
          <w:sz w:val="28"/>
        </w:rPr>
        <w:t>№ 33.01-01/187)</w:t>
      </w:r>
    </w:p>
    <w:p w14:paraId="1A000000">
      <w:pPr>
        <w:ind w:firstLine="709" w:left="0"/>
        <w:jc w:val="both"/>
        <w:rPr>
          <w:sz w:val="28"/>
        </w:rPr>
      </w:pPr>
    </w:p>
    <w:p w14:paraId="1B000000">
      <w:pPr>
        <w:ind w:firstLine="709" w:left="0"/>
        <w:jc w:val="both"/>
        <w:rPr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ind w:right="27"/>
            </w:pPr>
            <w:r>
              <w:rPr>
                <w:sz w:val="28"/>
              </w:rPr>
              <w:t>Министр</w:t>
            </w:r>
          </w:p>
          <w:p w14:paraId="1D000000">
            <w:pPr>
              <w:ind w:firstLine="0" w:left="30" w:right="27"/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rPr>
                <w:color w:val="000000"/>
              </w:rPr>
            </w:pPr>
            <w:bookmarkStart w:id="1" w:name="SIGNERSTAMP1"/>
            <w:r>
              <w:rPr>
                <w:color w:themeColor="background1" w:val="FFFFFF"/>
              </w:rPr>
              <w:t>[горизонтальный штамп подписи 1]</w:t>
            </w:r>
            <w:bookmarkEnd w:id="1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ind/>
              <w:jc w:val="right"/>
            </w:pPr>
            <w:r>
              <w:rPr>
                <w:sz w:val="28"/>
              </w:rPr>
              <w:t xml:space="preserve">А.Н. </w:t>
            </w:r>
            <w:r>
              <w:rPr>
                <w:sz w:val="28"/>
              </w:rPr>
              <w:t>Бутылин</w:t>
            </w:r>
          </w:p>
        </w:tc>
      </w:tr>
    </w:tbl>
    <w:p w14:paraId="20000000">
      <w:r>
        <w:br w:type="page"/>
      </w:r>
    </w:p>
    <w:tbl>
      <w:tblPr>
        <w:tblStyle w:val="Style_2"/>
        <w:tblW w:type="auto" w:w="0"/>
        <w:tblLayout w:type="fixed"/>
      </w:tblPr>
      <w:tblGrid>
        <w:gridCol w:w="4819"/>
        <w:gridCol w:w="4957"/>
      </w:tblGrid>
      <w:tr>
        <w:trPr>
          <w:trHeight w:hRule="atLeast" w:val="360"/>
        </w:trPr>
        <w:tc>
          <w:tcPr>
            <w:tcW w:type="dxa" w:w="4819"/>
          </w:tcPr>
          <w:p w14:paraId="21000000">
            <w:pPr>
              <w:ind w:firstLine="0" w:left="142"/>
            </w:pPr>
          </w:p>
        </w:tc>
        <w:tc>
          <w:tcPr>
            <w:tcW w:type="dxa" w:w="4957"/>
          </w:tcPr>
          <w:p w14:paraId="22000000">
            <w:pPr>
              <w:ind w:firstLine="0" w:left="142"/>
              <w:rPr>
                <w:sz w:val="28"/>
              </w:rPr>
            </w:pPr>
            <w:r>
              <w:rPr>
                <w:sz w:val="28"/>
              </w:rPr>
              <w:t>Приложение к приказу Министерства финансов Камчатского края от 10.11.2020 № 233</w:t>
            </w:r>
          </w:p>
        </w:tc>
      </w:tr>
    </w:tbl>
    <w:p w14:paraId="23000000">
      <w:pPr>
        <w:rPr>
          <w:sz w:val="28"/>
        </w:rPr>
      </w:pPr>
    </w:p>
    <w:p w14:paraId="24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 xml:space="preserve"> </w:t>
      </w:r>
    </w:p>
    <w:p w14:paraId="25000000">
      <w:pPr>
        <w:ind/>
        <w:jc w:val="center"/>
        <w:rPr>
          <w:sz w:val="28"/>
        </w:rPr>
      </w:pPr>
      <w:r>
        <w:rPr>
          <w:sz w:val="28"/>
        </w:rPr>
        <w:t>Положение</w:t>
      </w:r>
    </w:p>
    <w:p w14:paraId="26000000">
      <w:pPr>
        <w:ind/>
        <w:jc w:val="center"/>
        <w:rPr>
          <w:sz w:val="28"/>
        </w:rPr>
      </w:pPr>
      <w:r>
        <w:rPr>
          <w:sz w:val="28"/>
        </w:rPr>
        <w:t>о контрольном управлении Министерства финансов Камчатского края</w:t>
      </w:r>
    </w:p>
    <w:p w14:paraId="27000000">
      <w:pPr>
        <w:ind/>
        <w:jc w:val="center"/>
        <w:rPr>
          <w:sz w:val="28"/>
        </w:rPr>
      </w:pPr>
      <w:r>
        <w:rPr>
          <w:i w:val="1"/>
          <w:sz w:val="28"/>
        </w:rPr>
        <w:t>(в редакции приказов от 05.10.2023 № 33.01-01/187</w:t>
      </w:r>
      <w:r>
        <w:rPr>
          <w:i w:val="1"/>
          <w:sz w:val="28"/>
        </w:rPr>
        <w:t>, от</w:t>
      </w:r>
      <w:r>
        <w:rPr>
          <w:i w:val="1"/>
          <w:sz w:val="28"/>
        </w:rPr>
        <w:t xml:space="preserve"> 20.11.2023 </w:t>
      </w:r>
    </w:p>
    <w:p w14:paraId="28000000">
      <w:pPr>
        <w:ind/>
        <w:jc w:val="center"/>
        <w:rPr>
          <w:sz w:val="28"/>
        </w:rPr>
      </w:pPr>
      <w:r>
        <w:rPr>
          <w:i w:val="1"/>
          <w:sz w:val="28"/>
        </w:rPr>
        <w:t>№ 33.01-01/22</w:t>
      </w:r>
      <w:r>
        <w:rPr>
          <w:i w:val="1"/>
          <w:sz w:val="28"/>
        </w:rPr>
        <w:t xml:space="preserve">1, </w:t>
      </w:r>
      <w:r>
        <w:rPr>
          <w:i w:val="1"/>
          <w:sz w:val="28"/>
        </w:rPr>
        <w:t xml:space="preserve">от 07.05.2024 №33.01-01/42, </w:t>
      </w:r>
      <w:r>
        <w:rPr>
          <w:i w:val="1"/>
          <w:sz w:val="28"/>
        </w:rPr>
        <w:t>от 08.05.2024 № 33.01-01/48</w:t>
      </w:r>
      <w:r>
        <w:rPr>
          <w:i w:val="1"/>
          <w:sz w:val="28"/>
        </w:rPr>
        <w:t>)</w:t>
      </w:r>
    </w:p>
    <w:p w14:paraId="29000000">
      <w:pPr>
        <w:ind/>
        <w:jc w:val="center"/>
        <w:rPr>
          <w:sz w:val="28"/>
        </w:rPr>
      </w:pPr>
    </w:p>
    <w:p w14:paraId="2A000000">
      <w:pPr>
        <w:ind/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14:paraId="2B000000">
      <w:pPr>
        <w:ind w:firstLine="540" w:left="0"/>
        <w:jc w:val="both"/>
        <w:rPr>
          <w:sz w:val="28"/>
        </w:rPr>
      </w:pPr>
      <w:r>
        <w:rPr>
          <w:sz w:val="28"/>
        </w:rPr>
        <w:t>1. Контрольное управление (далее – Управление) является структурным подразделением Министерства финансов Камчатского края (далее – Министерство) и действует на основании настоящего Положения.</w:t>
      </w:r>
    </w:p>
    <w:p w14:paraId="2C000000">
      <w:pPr>
        <w:ind w:firstLine="540" w:left="0"/>
        <w:jc w:val="both"/>
        <w:rPr>
          <w:sz w:val="28"/>
        </w:rPr>
      </w:pPr>
      <w:r>
        <w:rPr>
          <w:sz w:val="28"/>
        </w:rPr>
        <w:t>2. Работники Управления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</w:t>
      </w:r>
      <w:r>
        <w:rPr>
          <w:sz w:val="28"/>
        </w:rPr>
        <w:t>ской Федерации и Правительства Российской Федерации, Уставом и законами Камчатского края, правовыми актами Губернатора Камчатского края и Правительства Камчатского края, правовыми актами Министерства финансов Камчатского края, а также настоящим Положением.</w:t>
      </w:r>
    </w:p>
    <w:p w14:paraId="2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своей д</w:t>
      </w:r>
      <w:r>
        <w:rPr>
          <w:rFonts w:ascii="Times New Roman" w:hAnsi="Times New Roman"/>
          <w:sz w:val="28"/>
        </w:rPr>
        <w:t>еятельности Управление взаимодействует со структурными подразделениями Министерства,</w:t>
      </w:r>
      <w:r>
        <w:rPr/>
        <w:t xml:space="preserve"> </w:t>
      </w:r>
      <w:r>
        <w:rPr>
          <w:rFonts w:ascii="Times New Roman" w:hAnsi="Times New Roman"/>
          <w:sz w:val="28"/>
        </w:rPr>
        <w:t>органами государственной власти, иными государственными органами, органами местного самоуправления, общественными объединениями,</w:t>
      </w:r>
      <w:r>
        <w:rPr/>
        <w:t xml:space="preserve"> </w:t>
      </w:r>
      <w:r>
        <w:rPr>
          <w:rFonts w:ascii="Times New Roman" w:hAnsi="Times New Roman"/>
          <w:sz w:val="28"/>
        </w:rPr>
        <w:t>организациями и</w:t>
      </w:r>
      <w:r>
        <w:rPr/>
        <w:t xml:space="preserve"> </w:t>
      </w:r>
      <w:r>
        <w:rPr>
          <w:rFonts w:ascii="Times New Roman" w:hAnsi="Times New Roman"/>
          <w:sz w:val="28"/>
        </w:rPr>
        <w:t>гражданами.</w:t>
      </w:r>
      <w:r>
        <w:rPr>
          <w:rFonts w:ascii="Times New Roman" w:hAnsi="Times New Roman"/>
          <w:i w:val="1"/>
          <w:sz w:val="28"/>
        </w:rPr>
        <w:t xml:space="preserve"> 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 33.01-01/123</w:t>
      </w:r>
      <w:r>
        <w:rPr>
          <w:rFonts w:ascii="Times New Roman" w:hAnsi="Times New Roman"/>
          <w:i w:val="1"/>
          <w:sz w:val="28"/>
        </w:rPr>
        <w:t>)</w:t>
      </w:r>
    </w:p>
    <w:p w14:paraId="2E000000">
      <w:pPr>
        <w:ind w:firstLine="540" w:left="0"/>
        <w:jc w:val="both"/>
        <w:rPr>
          <w:sz w:val="28"/>
        </w:rPr>
      </w:pPr>
      <w:r>
        <w:rPr>
          <w:sz w:val="28"/>
        </w:rPr>
        <w:t>4. Управление возглавляет начальник Управления, назначаемый и освобождаемый от должности Министром фин</w:t>
      </w:r>
      <w:r>
        <w:rPr>
          <w:sz w:val="28"/>
        </w:rPr>
        <w:t xml:space="preserve">ансов Камчатского края. </w:t>
      </w:r>
    </w:p>
    <w:p w14:paraId="2F000000">
      <w:pPr>
        <w:ind w:firstLine="540" w:left="0"/>
        <w:jc w:val="both"/>
        <w:rPr>
          <w:sz w:val="28"/>
        </w:rPr>
      </w:pPr>
      <w:r>
        <w:rPr>
          <w:sz w:val="28"/>
        </w:rPr>
        <w:t>5. Начальник Управления имеет заместителя, назначаемого и освобождаемого от должности Министром финансов Камчатского края.</w:t>
      </w:r>
    </w:p>
    <w:p w14:paraId="30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6. В период временного отсутствия начальника Управления его обязанности возлагаются на заместителя начальника Управления. </w:t>
      </w:r>
    </w:p>
    <w:p w14:paraId="31000000">
      <w:pPr>
        <w:ind w:firstLine="567" w:left="0"/>
        <w:jc w:val="both"/>
        <w:rPr>
          <w:sz w:val="28"/>
        </w:rPr>
      </w:pPr>
      <w:r>
        <w:rPr>
          <w:sz w:val="28"/>
        </w:rPr>
        <w:t>7. Управление имеет структурные подразделения - отделы.</w:t>
      </w:r>
    </w:p>
    <w:p w14:paraId="32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Начальники отделов Управления подчиняются непосредственно начальнику Управления (в его отсутствие – заместителю начальника Управления).</w:t>
      </w:r>
    </w:p>
    <w:p w14:paraId="3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</w:t>
      </w:r>
      <w:r>
        <w:rPr>
          <w:rFonts w:ascii="Times New Roman" w:hAnsi="Times New Roman"/>
          <w:sz w:val="28"/>
        </w:rPr>
        <w:t>ении полномочий по внутреннему финансовому аудиту начальник отдела финансового контроля Управления, уполномоченный на осуществление внутреннего финансового аудита, подчинен непосредственно Министру или лицу, его замещающему.</w:t>
      </w:r>
    </w:p>
    <w:p w14:paraId="34000000">
      <w:pPr>
        <w:ind w:firstLine="54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При осуществлении полномочий лица, ответственного за организацию обработки персональных данных в Министерстве, заместитель начальника Управления подчинен непосредственно Министру либо лицу, его замещающему, и подотчетен ему.</w:t>
      </w:r>
      <w:r>
        <w:rPr>
          <w:rFonts w:ascii="Times New Roman" w:hAnsi="Times New Roman"/>
          <w:i w:val="1"/>
          <w:sz w:val="28"/>
        </w:rPr>
        <w:t xml:space="preserve"> 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№33.01-01/123</w:t>
      </w:r>
      <w:r>
        <w:rPr>
          <w:rFonts w:ascii="Times New Roman" w:hAnsi="Times New Roman"/>
          <w:i w:val="1"/>
          <w:sz w:val="28"/>
        </w:rPr>
        <w:t>)</w:t>
      </w:r>
    </w:p>
    <w:p w14:paraId="35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9. Начальник Управления и начальник отдела финансового контроля входят в состав юридической службы </w:t>
      </w:r>
      <w:r>
        <w:rPr>
          <w:sz w:val="28"/>
        </w:rPr>
        <w:t>и осуществля</w:t>
      </w:r>
      <w:r>
        <w:rPr>
          <w:sz w:val="28"/>
        </w:rPr>
        <w:t>ю</w:t>
      </w:r>
      <w:r>
        <w:rPr>
          <w:sz w:val="28"/>
        </w:rPr>
        <w:t>т функции, возложенные на службу в соответствии с приказом Министерства финансов Камчатского края</w:t>
      </w:r>
      <w:r>
        <w:rPr>
          <w:sz w:val="28"/>
        </w:rPr>
        <w:t>,</w:t>
      </w:r>
      <w:r>
        <w:rPr>
          <w:sz w:val="28"/>
        </w:rPr>
        <w:t xml:space="preserve"> по вопросам, относящимся к компетенции </w:t>
      </w:r>
      <w:r>
        <w:rPr>
          <w:sz w:val="28"/>
        </w:rPr>
        <w:t>У</w:t>
      </w:r>
      <w:r>
        <w:rPr>
          <w:sz w:val="28"/>
        </w:rPr>
        <w:t>правления</w:t>
      </w:r>
      <w:r>
        <w:rPr>
          <w:sz w:val="28"/>
        </w:rPr>
        <w:t>.</w:t>
      </w:r>
    </w:p>
    <w:p w14:paraId="36000000">
      <w:pPr>
        <w:ind w:firstLine="540" w:left="0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10. При осуществлении контроля в сфере закупок товаров, работ, услуг для обеспечения нужд Камчатского края и внутреннего государственного финансового контроля работники У</w:t>
      </w:r>
      <w:r>
        <w:rPr>
          <w:sz w:val="28"/>
        </w:rPr>
        <w:t xml:space="preserve">правления пользуются правами, исполняют </w:t>
      </w:r>
      <w:r>
        <w:rPr>
          <w:sz w:val="28"/>
        </w:rPr>
        <w:t xml:space="preserve">обязанности и несут персональную ответственность за </w:t>
      </w:r>
      <w:r>
        <w:rPr>
          <w:sz w:val="28"/>
        </w:rPr>
        <w:t>надлежащее</w:t>
      </w:r>
      <w:r>
        <w:rPr>
          <w:sz w:val="28"/>
        </w:rPr>
        <w:t xml:space="preserve"> </w:t>
      </w:r>
      <w:r>
        <w:rPr>
          <w:sz w:val="28"/>
        </w:rPr>
        <w:t xml:space="preserve">исполнение своих должностных обязанностей, в порядке и случаях, предусмотренных соответствующими нормативными правовыми актами Российской Федерации. 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№33.01-01/123</w:t>
      </w:r>
      <w:r>
        <w:rPr>
          <w:rFonts w:ascii="Times New Roman" w:hAnsi="Times New Roman"/>
          <w:i w:val="1"/>
          <w:sz w:val="28"/>
        </w:rPr>
        <w:t>)</w:t>
      </w:r>
    </w:p>
    <w:p w14:paraId="37000000">
      <w:pPr>
        <w:ind w:firstLine="567" w:left="0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 xml:space="preserve">11. </w:t>
      </w:r>
      <w:r>
        <w:rPr>
          <w:sz w:val="28"/>
        </w:rPr>
        <w:t>Координаци</w:t>
      </w:r>
      <w:r>
        <w:rPr>
          <w:sz w:val="28"/>
        </w:rPr>
        <w:t xml:space="preserve">ю и контроль за деятельностью </w:t>
      </w:r>
      <w:r>
        <w:rPr>
          <w:sz w:val="28"/>
        </w:rPr>
        <w:t>Управления</w:t>
      </w:r>
      <w:r>
        <w:rPr>
          <w:sz w:val="28"/>
        </w:rPr>
        <w:t xml:space="preserve"> осуществляет заместитель Министра финансов Камчатского края</w:t>
      </w:r>
      <w:r>
        <w:rPr>
          <w:sz w:val="28"/>
        </w:rPr>
        <w:t xml:space="preserve">. 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№33.01-01/123</w:t>
      </w:r>
      <w:r>
        <w:rPr>
          <w:rFonts w:ascii="Times New Roman" w:hAnsi="Times New Roman"/>
          <w:i w:val="1"/>
          <w:sz w:val="28"/>
        </w:rPr>
        <w:t>)</w:t>
      </w:r>
    </w:p>
    <w:p w14:paraId="38000000">
      <w:pPr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12. Начальник Управления осуществляет руководство деятельностью Управления, контроль за работой Управления</w:t>
      </w:r>
      <w:r>
        <w:t xml:space="preserve"> </w:t>
      </w:r>
      <w:r>
        <w:rPr>
          <w:sz w:val="28"/>
        </w:rPr>
        <w:t>и несет персональную ответственность за выполнение возложенных на Управление полномочий,  способствует профессиональному развитию сотрудников Управления, доводит до сведения заместит</w:t>
      </w:r>
      <w:r>
        <w:rPr>
          <w:sz w:val="28"/>
        </w:rPr>
        <w:t>еля Министра и (или) Министра финансов Камчатского края</w:t>
      </w:r>
      <w:r>
        <w:rPr/>
        <w:t xml:space="preserve"> </w:t>
      </w:r>
      <w:r>
        <w:rPr>
          <w:sz w:val="28"/>
        </w:rPr>
        <w:t>выводы о состоянии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проводимой Управлением работы, а также вносит предложения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 мерах по улучшению организации работы Управления, о представлении к поощрениям работников Управления и применении к ним дисциплинарного взыскания.</w:t>
      </w:r>
      <w:r>
        <w:rPr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 33.01-01/123</w:t>
      </w:r>
      <w:r>
        <w:rPr>
          <w:rFonts w:ascii="Times New Roman" w:hAnsi="Times New Roman"/>
          <w:i w:val="1"/>
          <w:sz w:val="28"/>
        </w:rPr>
        <w:t>)</w:t>
      </w:r>
    </w:p>
    <w:p w14:paraId="39000000">
      <w:pPr>
        <w:ind w:firstLine="540" w:left="0"/>
        <w:jc w:val="both"/>
        <w:rPr>
          <w:sz w:val="28"/>
        </w:rPr>
      </w:pPr>
      <w:r>
        <w:rPr>
          <w:sz w:val="28"/>
        </w:rPr>
        <w:t>13. Круг служебных обязанностей начальника Управления и заместите</w:t>
      </w:r>
      <w:r>
        <w:rPr>
          <w:sz w:val="28"/>
        </w:rPr>
        <w:t>ля начальника Управления определяется должностными регламентами, являющимися неотъемлемой частью служебных контрактов.</w:t>
      </w:r>
    </w:p>
    <w:p w14:paraId="3A000000">
      <w:pPr>
        <w:ind w:firstLine="540" w:left="0"/>
        <w:jc w:val="both"/>
        <w:rPr>
          <w:sz w:val="28"/>
        </w:rPr>
      </w:pPr>
    </w:p>
    <w:p w14:paraId="3B000000">
      <w:pPr>
        <w:ind/>
        <w:jc w:val="center"/>
        <w:rPr>
          <w:sz w:val="28"/>
        </w:rPr>
      </w:pPr>
    </w:p>
    <w:p w14:paraId="3C000000">
      <w:pPr>
        <w:ind/>
        <w:jc w:val="center"/>
        <w:rPr>
          <w:sz w:val="28"/>
        </w:rPr>
      </w:pPr>
      <w:r>
        <w:rPr>
          <w:sz w:val="28"/>
        </w:rPr>
        <w:t>2. Функции Управления</w:t>
      </w:r>
    </w:p>
    <w:p w14:paraId="3D000000">
      <w:pPr>
        <w:ind/>
        <w:jc w:val="center"/>
        <w:rPr>
          <w:sz w:val="28"/>
        </w:rPr>
      </w:pPr>
    </w:p>
    <w:p w14:paraId="3E000000">
      <w:pPr>
        <w:ind w:firstLine="539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14. Управление осуществляет следующие функции: 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1) реализация полномочий: 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а) органа внутреннего государственного финансового контроля в соответствии с Бюджетным кодексом Российской Федерации, частью 8 статьи 99 Федерального закона от 05.04.2013 № 44-ФЗ «О контрактной системе в сфере товаров, работ, услуг для обеспечения государственных и муниципальных нужд» (далее – Федеральный закон № 44-ФЗ), а также с частью 3 статьи 186 Жилищного кодекса Российской Федерации; 3 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б) органа внутреннего государственного финансового контроля по проведению проверок годовых отчетов об исполнении местных бюджетов муниципальных образований в Камчатском крае в соответствии с подпунктом 2 пункта 4 статьи 136 Бюджетного кодекса Российской Федерации; 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в) контрольного органа в сфере закупок по осуществлению контроля, предусмотренного частью 2 статьи 99 Федерального закона № 44-ФЗ; 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г) органа контроля закупок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– региональный оператор), в соответствии с приказом Министерства; 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д) финансового органа по мониторингу достижения результатов предоставления субсидий, предоставляемых из краевого бюджета, в том числе грантов в форме субсидий, в порядке, установленном Министерством финансов Российской Федерации; </w:t>
      </w:r>
    </w:p>
    <w:p w14:paraId="45000000">
      <w:pPr>
        <w:ind w:firstLine="709" w:left="0"/>
        <w:jc w:val="both"/>
        <w:rPr>
          <w:sz w:val="28"/>
        </w:rPr>
      </w:pPr>
      <w:r>
        <w:rPr>
          <w:i w:val="1"/>
          <w:sz w:val="28"/>
        </w:rPr>
        <w:t xml:space="preserve">(пункт 1 </w:t>
      </w:r>
      <w:r>
        <w:rPr>
          <w:i w:val="1"/>
          <w:sz w:val="28"/>
          <w:u w:val="none"/>
        </w:rPr>
        <w:t>в ре</w:t>
      </w:r>
      <w:r>
        <w:rPr>
          <w:i w:val="1"/>
          <w:sz w:val="28"/>
          <w:u w:val="none"/>
        </w:rPr>
        <w:t>дакции приказов</w:t>
      </w:r>
      <w:r>
        <w:rPr>
          <w:i w:val="1"/>
          <w:sz w:val="28"/>
          <w:u w:val="none"/>
        </w:rPr>
        <w:t xml:space="preserve"> от 07.05.2024 №33.0</w:t>
      </w:r>
      <w:r>
        <w:rPr>
          <w:i w:val="1"/>
          <w:sz w:val="28"/>
        </w:rPr>
        <w:t>1-01/42;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от 20.11.2023 № 33.01-01/221; от 22.10.2024 №33.01-01/123</w:t>
      </w:r>
      <w:r>
        <w:rPr>
          <w:i w:val="1"/>
          <w:sz w:val="28"/>
        </w:rPr>
        <w:t>)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регулирование контракт</w:t>
      </w:r>
      <w:r>
        <w:rPr>
          <w:sz w:val="28"/>
        </w:rPr>
        <w:t>ной системы</w:t>
      </w:r>
      <w:r>
        <w:rPr>
          <w:sz w:val="28"/>
        </w:rPr>
        <w:t xml:space="preserve"> в сфере закупок для обеспечения нужд Камчатского края; 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3) осуществление отдельных полномочий </w:t>
      </w:r>
      <w:r>
        <w:rPr>
          <w:sz w:val="28"/>
        </w:rPr>
        <w:t>по содействию развития конкуренции Камчатского края в сфере деятельности Министерства;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rStyle w:val="Style_4_ch"/>
          <w:sz w:val="28"/>
        </w:rPr>
        <w:t xml:space="preserve">осуществление отдельных бюджетных полномочий Министерства как главного распорядителя </w:t>
      </w:r>
      <w:r>
        <w:rPr>
          <w:sz w:val="28"/>
        </w:rPr>
        <w:t>средств краевого бюджета, предусмотренных на обеспечение деятельности Министерства, и главного администратора (администратора) доходов;</w:t>
      </w:r>
      <w:r>
        <w:rPr>
          <w:sz w:val="28"/>
        </w:rPr>
        <w:t xml:space="preserve"> 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rStyle w:val="Style_4_ch"/>
          <w:sz w:val="28"/>
        </w:rPr>
        <w:t>обеспечение осуществления отдельных полномочий Министерства как учредителя в отношении подведомственных ему кра</w:t>
      </w:r>
      <w:r>
        <w:rPr>
          <w:sz w:val="28"/>
        </w:rPr>
        <w:t>евых государственных учреждений</w:t>
      </w:r>
      <w:r>
        <w:rPr>
          <w:sz w:val="28"/>
        </w:rPr>
        <w:t>;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6) </w:t>
      </w:r>
      <w:r>
        <w:rPr>
          <w:rStyle w:val="Style_4_ch"/>
          <w:sz w:val="28"/>
        </w:rPr>
        <w:t xml:space="preserve">представление и защита интересов </w:t>
      </w:r>
      <w:r>
        <w:rPr>
          <w:sz w:val="28"/>
        </w:rPr>
        <w:t>Министерства в суде;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>7) осуществление внутреннего финансового аудита;</w:t>
      </w:r>
    </w:p>
    <w:p w14:paraId="4C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8) </w:t>
      </w:r>
      <w:r>
        <w:rPr>
          <w:sz w:val="28"/>
        </w:rPr>
        <w:t xml:space="preserve">реализация полномочий </w:t>
      </w:r>
      <w:r>
        <w:rPr>
          <w:sz w:val="28"/>
        </w:rPr>
        <w:t>в области мобилизационной подготовки и мобилизации, в том числе организаци</w:t>
      </w:r>
      <w:r>
        <w:rPr>
          <w:sz w:val="28"/>
        </w:rPr>
        <w:t>я</w:t>
      </w:r>
      <w:r>
        <w:rPr>
          <w:sz w:val="28"/>
        </w:rPr>
        <w:t xml:space="preserve"> и обеспечени</w:t>
      </w:r>
      <w:r>
        <w:rPr>
          <w:sz w:val="28"/>
        </w:rPr>
        <w:t>е</w:t>
      </w:r>
      <w:r>
        <w:rPr>
          <w:sz w:val="28"/>
        </w:rPr>
        <w:t xml:space="preserve"> мобилизационной подготовки и мобилизации в Министерстве, а также обеспечени</w:t>
      </w:r>
      <w:r>
        <w:rPr>
          <w:sz w:val="28"/>
        </w:rPr>
        <w:t>е</w:t>
      </w:r>
      <w:r>
        <w:rPr>
          <w:sz w:val="28"/>
        </w:rPr>
        <w:t xml:space="preserve"> мобилизационной подготовки в подведомственных организациях</w:t>
      </w:r>
      <w:r>
        <w:rPr>
          <w:sz w:val="28"/>
        </w:rPr>
        <w:t>;</w:t>
      </w:r>
      <w:r>
        <w:rPr>
          <w:i w:val="1"/>
          <w:sz w:val="28"/>
        </w:rPr>
        <w:t xml:space="preserve"> (в редакции приказа </w:t>
      </w:r>
      <w:r>
        <w:rPr>
          <w:i w:val="1"/>
          <w:sz w:val="28"/>
        </w:rPr>
        <w:t>от 20.11.2023 № 33.01-01/221</w:t>
      </w:r>
      <w:r>
        <w:rPr>
          <w:i w:val="1"/>
          <w:sz w:val="28"/>
        </w:rPr>
        <w:t>)</w:t>
      </w:r>
    </w:p>
    <w:p w14:paraId="4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9) </w:t>
      </w:r>
      <w:r>
        <w:rPr>
          <w:sz w:val="28"/>
        </w:rPr>
        <w:t>обеспеч</w:t>
      </w:r>
      <w:r>
        <w:rPr>
          <w:sz w:val="28"/>
        </w:rPr>
        <w:t>ение</w:t>
      </w:r>
      <w:r>
        <w:rPr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контрактной службы Министерства</w:t>
      </w:r>
      <w:r>
        <w:rPr>
          <w:sz w:val="28"/>
        </w:rPr>
        <w:t>.</w:t>
      </w:r>
    </w:p>
    <w:p w14:paraId="4E000000">
      <w:pPr>
        <w:ind/>
        <w:jc w:val="both"/>
        <w:rPr>
          <w:sz w:val="28"/>
        </w:rPr>
      </w:pPr>
    </w:p>
    <w:p w14:paraId="4F000000">
      <w:pPr>
        <w:ind/>
        <w:jc w:val="both"/>
        <w:rPr>
          <w:sz w:val="28"/>
        </w:rPr>
      </w:pPr>
    </w:p>
    <w:p w14:paraId="50000000">
      <w:pPr>
        <w:ind/>
        <w:jc w:val="center"/>
        <w:rPr>
          <w:sz w:val="28"/>
        </w:rPr>
      </w:pPr>
      <w:r>
        <w:rPr>
          <w:sz w:val="28"/>
        </w:rPr>
        <w:t>3. Полномочия Управления</w:t>
      </w:r>
    </w:p>
    <w:p w14:paraId="51000000">
      <w:pPr>
        <w:tabs>
          <w:tab w:leader="none" w:pos="709" w:val="left"/>
        </w:tabs>
        <w:ind w:firstLine="709" w:left="0"/>
        <w:jc w:val="center"/>
        <w:rPr>
          <w:sz w:val="28"/>
        </w:rPr>
      </w:pPr>
    </w:p>
    <w:p w14:paraId="52000000">
      <w:pPr>
        <w:tabs>
          <w:tab w:leader="none" w:pos="709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15. </w:t>
      </w:r>
      <w:r>
        <w:rPr>
          <w:rStyle w:val="Style_4_ch"/>
          <w:color w:val="000000"/>
          <w:sz w:val="28"/>
        </w:rPr>
        <w:t>Для реализации установленных функций Управление осуществляет следующие полномочия</w:t>
      </w:r>
      <w:r>
        <w:rPr>
          <w:sz w:val="28"/>
        </w:rPr>
        <w:t>:</w:t>
      </w:r>
    </w:p>
    <w:p w14:paraId="53000000">
      <w:pPr>
        <w:ind w:firstLine="709" w:left="0"/>
        <w:jc w:val="both"/>
        <w:rPr>
          <w:i w:val="1"/>
          <w:sz w:val="28"/>
        </w:rPr>
      </w:pPr>
      <w:r>
        <w:rPr>
          <w:i w:val="1"/>
          <w:sz w:val="28"/>
        </w:rPr>
        <w:t>(пункты 1 и</w:t>
      </w:r>
      <w:r>
        <w:rPr>
          <w:i w:val="1"/>
          <w:strike w:val="0"/>
          <w:sz w:val="28"/>
        </w:rPr>
        <w:t xml:space="preserve"> </w:t>
      </w:r>
      <w:r>
        <w:rPr>
          <w:i w:val="1"/>
          <w:strike w:val="0"/>
          <w:sz w:val="28"/>
        </w:rPr>
        <w:t>1</w:t>
      </w:r>
      <w:r>
        <w:rPr>
          <w:i w:val="1"/>
          <w:strike w:val="0"/>
          <w:sz w:val="28"/>
          <w:vertAlign w:val="superscript"/>
        </w:rPr>
        <w:t>1</w:t>
      </w:r>
      <w:r>
        <w:rPr>
          <w:i w:val="1"/>
          <w:strike w:val="0"/>
          <w:sz w:val="28"/>
        </w:rPr>
        <w:t xml:space="preserve"> </w:t>
      </w:r>
      <w:r>
        <w:rPr>
          <w:i w:val="1"/>
          <w:sz w:val="28"/>
        </w:rPr>
        <w:t xml:space="preserve">утратили силу приказом </w:t>
      </w:r>
      <w:r>
        <w:rPr>
          <w:i w:val="1"/>
          <w:sz w:val="28"/>
        </w:rPr>
        <w:t>от 07.05.2024 №33.01-01/42)</w:t>
      </w:r>
    </w:p>
    <w:p w14:paraId="54000000">
      <w:pPr>
        <w:tabs>
          <w:tab w:leader="none" w:pos="709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2) осуществляет </w:t>
      </w:r>
      <w:r>
        <w:rPr>
          <w:sz w:val="28"/>
        </w:rPr>
        <w:t>внутренн</w:t>
      </w:r>
      <w:r>
        <w:rPr>
          <w:sz w:val="28"/>
        </w:rPr>
        <w:t>ий</w:t>
      </w:r>
      <w:r>
        <w:rPr>
          <w:sz w:val="28"/>
        </w:rPr>
        <w:t xml:space="preserve"> государственн</w:t>
      </w:r>
      <w:r>
        <w:rPr>
          <w:sz w:val="28"/>
        </w:rPr>
        <w:t>ый</w:t>
      </w:r>
      <w:r>
        <w:rPr>
          <w:sz w:val="28"/>
        </w:rPr>
        <w:t xml:space="preserve"> финансов</w:t>
      </w:r>
      <w:r>
        <w:rPr>
          <w:sz w:val="28"/>
        </w:rPr>
        <w:t>ый</w:t>
      </w:r>
      <w:r>
        <w:rPr>
          <w:sz w:val="28"/>
        </w:rPr>
        <w:t xml:space="preserve"> контрол</w:t>
      </w:r>
      <w:r>
        <w:rPr>
          <w:sz w:val="28"/>
        </w:rPr>
        <w:t>ь</w:t>
      </w:r>
      <w:r>
        <w:rPr>
          <w:sz w:val="28"/>
        </w:rPr>
        <w:t xml:space="preserve"> в соответствии с Бюджетным кодексом Российской Федерации</w:t>
      </w:r>
      <w:r>
        <w:rPr>
          <w:sz w:val="28"/>
        </w:rPr>
        <w:t>,</w:t>
      </w:r>
      <w:r>
        <w:rPr>
          <w:sz w:val="28"/>
        </w:rPr>
        <w:t xml:space="preserve"> частью 8 статьи 99</w:t>
      </w:r>
      <w:r>
        <w:rPr>
          <w:sz w:val="28"/>
        </w:rPr>
        <w:t xml:space="preserve"> Федеральн</w:t>
      </w:r>
      <w:r>
        <w:rPr>
          <w:sz w:val="28"/>
        </w:rPr>
        <w:t>ого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№ 44-ФЗ</w:t>
      </w:r>
      <w:r>
        <w:rPr>
          <w:sz w:val="28"/>
        </w:rPr>
        <w:t>;</w:t>
      </w:r>
    </w:p>
    <w:p w14:paraId="55000000">
      <w:pPr>
        <w:tabs>
          <w:tab w:leader="none" w:pos="709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) </w:t>
      </w:r>
      <w:r>
        <w:rPr>
          <w:sz w:val="28"/>
        </w:rPr>
        <w:t>проводит проверки годовых отчетов об исполнении местных бюджетов муниципальных образований в Камчатском крае в порядке, установленном Правительством Камчатского края;</w:t>
      </w:r>
    </w:p>
    <w:p w14:paraId="56000000">
      <w:pPr>
        <w:ind w:firstLine="708" w:left="0"/>
        <w:jc w:val="both"/>
        <w:rPr>
          <w:i w:val="1"/>
          <w:sz w:val="28"/>
        </w:rPr>
      </w:pPr>
      <w:r>
        <w:rPr>
          <w:i w:val="1"/>
          <w:sz w:val="28"/>
        </w:rPr>
        <w:t xml:space="preserve">(введен приказом </w:t>
      </w:r>
      <w:r>
        <w:rPr>
          <w:i w:val="1"/>
          <w:sz w:val="28"/>
        </w:rPr>
        <w:t>от 20.11.2023 № 33.01-01/221</w:t>
      </w:r>
      <w:r>
        <w:rPr>
          <w:i w:val="1"/>
          <w:sz w:val="28"/>
        </w:rPr>
        <w:t>)</w:t>
      </w:r>
    </w:p>
    <w:p w14:paraId="57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) </w:t>
      </w:r>
      <w:r>
        <w:rPr>
          <w:sz w:val="28"/>
        </w:rPr>
        <w:t xml:space="preserve">осуществляет </w:t>
      </w:r>
      <w:r>
        <w:rPr>
          <w:sz w:val="28"/>
        </w:rPr>
        <w:t>в соответствии с частью 3 статьи 186 Жилищного кодекса Российской Федерации финансов</w:t>
      </w:r>
      <w:r>
        <w:rPr>
          <w:sz w:val="28"/>
        </w:rPr>
        <w:t>ый</w:t>
      </w:r>
      <w:r>
        <w:rPr>
          <w:sz w:val="28"/>
        </w:rPr>
        <w:t xml:space="preserve"> контрол</w:t>
      </w:r>
      <w:r>
        <w:rPr>
          <w:sz w:val="28"/>
        </w:rPr>
        <w:t>ь</w:t>
      </w:r>
      <w:r>
        <w:rPr>
          <w:sz w:val="28"/>
        </w:rPr>
        <w:t xml:space="preserve"> за использованием региональным оператором средств краевого бюджета в порядке, установленном бюджетным законодательством Российской Федерации;</w:t>
      </w:r>
    </w:p>
    <w:p w14:paraId="58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</w:t>
      </w:r>
      <w:r>
        <w:rPr>
          <w:sz w:val="28"/>
        </w:rPr>
        <w:t xml:space="preserve">осуществляет </w:t>
      </w:r>
      <w:r>
        <w:rPr>
          <w:sz w:val="28"/>
        </w:rPr>
        <w:t>контрол</w:t>
      </w:r>
      <w:r>
        <w:rPr>
          <w:sz w:val="28"/>
        </w:rPr>
        <w:t>ь</w:t>
      </w:r>
      <w:r>
        <w:rPr>
          <w:sz w:val="28"/>
        </w:rPr>
        <w:t xml:space="preserve"> в сфере закупок, предусмотренн</w:t>
      </w:r>
      <w:r>
        <w:rPr>
          <w:sz w:val="28"/>
        </w:rPr>
        <w:t>ый</w:t>
      </w:r>
      <w:r>
        <w:rPr>
          <w:sz w:val="28"/>
        </w:rPr>
        <w:t xml:space="preserve"> частью 2 статьи 99 Федерального закона № 44-ФЗ, в соответствии с порядком, установленным Правительством Российской Федерации;</w:t>
      </w:r>
    </w:p>
    <w:p w14:paraId="59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) готовит </w:t>
      </w:r>
      <w:r>
        <w:rPr>
          <w:sz w:val="28"/>
        </w:rPr>
        <w:t xml:space="preserve">в порядке, установленном Правительством Российской Федерации, </w:t>
      </w:r>
      <w:r>
        <w:rPr>
          <w:sz w:val="28"/>
        </w:rPr>
        <w:t xml:space="preserve">проект решения Министерства о согласовании заключения контракта с единственным поставщиком (подрядчиком, исполнителем) либо об отказе в таком согласовании в случаях, установленных Федеральным законом </w:t>
      </w:r>
      <w:r>
        <w:rPr>
          <w:sz w:val="28"/>
        </w:rPr>
        <w:br/>
      </w:r>
      <w:r>
        <w:rPr>
          <w:sz w:val="28"/>
        </w:rPr>
        <w:t>№ 44-ФЗ;</w:t>
      </w:r>
    </w:p>
    <w:p w14:paraId="5A000000">
      <w:pPr>
        <w:tabs>
          <w:tab w:leader="none" w:pos="709" w:val="left"/>
        </w:tabs>
        <w:ind w:firstLine="709" w:left="0"/>
        <w:jc w:val="both"/>
        <w:rPr>
          <w:strike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6. </w:t>
      </w:r>
      <w:r>
        <w:rPr>
          <w:rFonts w:ascii="Times New Roman" w:hAnsi="Times New Roman"/>
          <w:sz w:val="28"/>
        </w:rPr>
        <w:t>осуществляет контроль закупок товаров, работ, услуг регионального оператора, предусмотренный постановле</w:t>
      </w:r>
      <w:r>
        <w:rPr>
          <w:rFonts w:ascii="Times New Roman" w:hAnsi="Times New Roman"/>
          <w:sz w:val="28"/>
        </w:rPr>
        <w:t xml:space="preserve">нием Правительства Российской Федерации от 01.07.2016 № 615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поря</w:t>
      </w:r>
      <w:r>
        <w:rPr>
          <w:rFonts w:ascii="Times New Roman" w:hAnsi="Times New Roman"/>
          <w:b w:val="0"/>
          <w:sz w:val="28"/>
        </w:rPr>
        <w:t>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</w:t>
      </w:r>
      <w:r>
        <w:rPr>
          <w:rFonts w:ascii="Times New Roman" w:hAnsi="Times New Roman"/>
          <w:b w:val="0"/>
          <w:sz w:val="28"/>
        </w:rPr>
        <w:t>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</w:t>
      </w:r>
      <w:r>
        <w:rPr>
          <w:rFonts w:ascii="Times New Roman" w:hAnsi="Times New Roman"/>
          <w:b w:val="0"/>
          <w:sz w:val="28"/>
        </w:rPr>
        <w:t>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</w:t>
      </w:r>
      <w:r>
        <w:rPr>
          <w:rFonts w:ascii="Times New Roman" w:hAnsi="Times New Roman"/>
          <w:b w:val="0"/>
          <w:sz w:val="28"/>
        </w:rPr>
        <w:t>му ремонту общего имущества в многоквартирном доме, и</w:t>
      </w:r>
      <w:r>
        <w:rPr>
          <w:rFonts w:ascii="Times New Roman" w:hAnsi="Times New Roman"/>
          <w:b w:val="0"/>
          <w:sz w:val="28"/>
        </w:rPr>
        <w:t xml:space="preserve">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высокотехнологичного оборудования)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>, в порядке, установленном Министерством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 33.01-01/123</w:t>
      </w:r>
      <w:r>
        <w:rPr>
          <w:rFonts w:ascii="Times New Roman" w:hAnsi="Times New Roman"/>
          <w:i w:val="1"/>
          <w:sz w:val="28"/>
        </w:rPr>
        <w:t>)</w:t>
      </w:r>
    </w:p>
    <w:p w14:paraId="5B000000">
      <w:pPr>
        <w:tabs>
          <w:tab w:leader="none" w:pos="0" w:val="left"/>
        </w:tabs>
        <w:ind w:firstLine="709" w:left="0"/>
        <w:jc w:val="both"/>
        <w:rPr>
          <w:sz w:val="28"/>
        </w:rPr>
      </w:pPr>
      <w:r>
        <w:rPr>
          <w:sz w:val="28"/>
        </w:rPr>
        <w:t>7) </w:t>
      </w:r>
      <w:r>
        <w:rPr>
          <w:sz w:val="28"/>
        </w:rPr>
        <w:t>осуществляет мон</w:t>
      </w:r>
      <w:r>
        <w:rPr>
          <w:sz w:val="28"/>
        </w:rPr>
        <w:t>иторинг достижения результатов предоставления субсидий, предоставляемых из краевого бюджета, в том числе грантов в форме субсидий, юридическим лицам,</w:t>
      </w:r>
      <w:r>
        <w:rPr>
          <w:sz w:val="28"/>
        </w:rPr>
        <w:t xml:space="preserve"> индивидуальным предпринимателям, физическим лицам - производителям товаров, работ, услуг в соответствии с </w:t>
      </w:r>
      <w:r>
        <w:rPr>
          <w:sz w:val="28"/>
        </w:rPr>
        <w:t>пунктами 1 и 7 статьи 78, пунктами 2 и 4 статьи 78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 в порядке, установленном Министерством финансов Российской Федерации;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 33.01-01/123</w:t>
      </w:r>
      <w:r>
        <w:rPr>
          <w:rFonts w:ascii="Times New Roman" w:hAnsi="Times New Roman"/>
          <w:i w:val="1"/>
          <w:sz w:val="28"/>
        </w:rPr>
        <w:t>)</w:t>
      </w:r>
    </w:p>
    <w:p w14:paraId="5C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8) разрабатывает предложения по результатам контрольных мероприятий, осуществляет контроль за ходом реализации материалов контрольных мероприятий, своевременностью и по</w:t>
      </w:r>
      <w:r>
        <w:rPr>
          <w:sz w:val="28"/>
        </w:rPr>
        <w:t>лнотой устранения объектами (субъектами) контроля и их вышестоящими органами нарушений законодательства, недостатков, за полнотой принятия мер по устранению выявленных нарушений, а также причин и условий им способствующих, и возмещению причиненного ущерба;</w:t>
      </w:r>
    </w:p>
    <w:p w14:paraId="5D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9) г</w:t>
      </w:r>
      <w:r>
        <w:rPr>
          <w:sz w:val="28"/>
        </w:rPr>
        <w:t>отовит и обеспечивает направление в правоохранительные и иные компетентные органы информации, обнаруженной в ходе контрольных мероприятий, содержащей признаки правонарушений,</w:t>
      </w:r>
      <w:r>
        <w:rPr>
          <w:sz w:val="28"/>
        </w:rPr>
        <w:t xml:space="preserve"> преступлений; 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 33.01-01/123</w:t>
      </w:r>
      <w:r>
        <w:rPr>
          <w:rFonts w:ascii="Times New Roman" w:hAnsi="Times New Roman"/>
          <w:i w:val="1"/>
          <w:sz w:val="28"/>
        </w:rPr>
        <w:t>)</w:t>
      </w:r>
    </w:p>
    <w:p w14:paraId="5E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) обеспечивает (во взаимодействии с федеральным органом исполнительной власти по регулированию контрактной системы в сфере закупок) </w:t>
      </w:r>
      <w:r>
        <w:rPr>
          <w:sz w:val="28"/>
        </w:rPr>
        <w:t xml:space="preserve">выработку и </w:t>
      </w:r>
      <w:r>
        <w:rPr>
          <w:sz w:val="28"/>
        </w:rPr>
        <w:t>реализацию государственной политики в сфере закупок для обеспечения нужд Камчатского края;</w:t>
      </w:r>
    </w:p>
    <w:p w14:paraId="5F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11</w:t>
      </w:r>
      <w:r>
        <w:rPr>
          <w:sz w:val="28"/>
        </w:rPr>
        <w:t>) организует мониторинг закупок для обеспечения нужд Камчатского края;</w:t>
      </w:r>
    </w:p>
    <w:p w14:paraId="60000000">
      <w:pPr>
        <w:tabs>
          <w:tab w:leader="none" w:pos="709" w:val="left"/>
        </w:tabs>
        <w:spacing w:line="264" w:lineRule="auto"/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 xml:space="preserve">) </w:t>
      </w:r>
      <w:r>
        <w:rPr>
          <w:sz w:val="28"/>
        </w:rPr>
        <w:t xml:space="preserve">обеспечивает методологическое сопровождение </w:t>
      </w:r>
      <w:r>
        <w:rPr>
          <w:sz w:val="28"/>
        </w:rPr>
        <w:t>деятельност</w:t>
      </w:r>
      <w:r>
        <w:rPr>
          <w:sz w:val="28"/>
        </w:rPr>
        <w:t>и</w:t>
      </w:r>
      <w:r>
        <w:rPr>
          <w:sz w:val="28"/>
        </w:rPr>
        <w:t xml:space="preserve"> государственных заказчиков Камчатского края, государственных унитарных предприятий Камчатского края и краевых государственных бюджетных учреждений, осуществляющих закупки в соответствии с частями 1 и 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</w:t>
      </w:r>
      <w:r>
        <w:rPr>
          <w:sz w:val="28"/>
        </w:rPr>
        <w:t xml:space="preserve"> 15 Федерального закона № 44-ФЗ</w:t>
      </w:r>
      <w:r>
        <w:rPr>
          <w:sz w:val="28"/>
        </w:rPr>
        <w:t>;</w:t>
      </w:r>
    </w:p>
    <w:p w14:paraId="61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>) осуществляет ведение государственной информационной системы Камчатского края в сфере закупок товаров, работ, услуг для обеспечения нужд Камчатского края «АС «Госзаказ»;</w:t>
      </w:r>
    </w:p>
    <w:p w14:paraId="62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4</w:t>
      </w:r>
      <w:r>
        <w:rPr>
          <w:sz w:val="28"/>
        </w:rPr>
        <w:t xml:space="preserve">) </w:t>
      </w:r>
      <w:r>
        <w:rPr>
          <w:sz w:val="28"/>
        </w:rPr>
        <w:t xml:space="preserve">осуществляет </w:t>
      </w:r>
      <w:r>
        <w:rPr>
          <w:sz w:val="28"/>
        </w:rPr>
        <w:t>ведомственн</w:t>
      </w:r>
      <w:r>
        <w:rPr>
          <w:sz w:val="28"/>
        </w:rPr>
        <w:t>ый</w:t>
      </w:r>
      <w:r>
        <w:rPr>
          <w:sz w:val="28"/>
        </w:rPr>
        <w:t xml:space="preserve"> контрол</w:t>
      </w:r>
      <w:r>
        <w:rPr>
          <w:sz w:val="28"/>
        </w:rPr>
        <w:t>ь</w:t>
      </w:r>
      <w:r>
        <w:rPr>
          <w:sz w:val="28"/>
        </w:rPr>
        <w:t xml:space="preserve"> в сфере закупок в отношении подведомственных Министерству учреждений в соответствии с законодательством Российской Федерации и Камчатского края;</w:t>
      </w:r>
    </w:p>
    <w:p w14:paraId="63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>) осуществляет контроль за деятельностью подведомственных Министерству учреждений в порядке, установленном Правительством Камчатского края;</w:t>
      </w:r>
    </w:p>
    <w:p w14:paraId="64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16</w:t>
      </w:r>
      <w:r>
        <w:rPr>
          <w:sz w:val="28"/>
        </w:rPr>
        <w:t xml:space="preserve">) осуществляет контроль в сфере закупок, предусмотренный статьей 101 Федерального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"consultantplus://offline/ref=8490782E6C3F776A249C45B82FB65B167BA9966653101CA2E91E128C2F4A1BDAB4815EEE2B58D19852B1423106nCy5D" \o "consultantplus://offline/ref=8490782E6C3F776A249C45B82FB65B167BA9966653101CA2E91E128C2F4A1BDAB4815EEE2B58D19852B1423106nCy5D"</w:instrText>
      </w:r>
      <w:r>
        <w:rPr>
          <w:sz w:val="28"/>
        </w:rPr>
        <w:fldChar w:fldCharType="separate"/>
      </w:r>
      <w:r>
        <w:rPr>
          <w:sz w:val="28"/>
        </w:rPr>
        <w:t>закона</w:t>
      </w:r>
      <w:r>
        <w:rPr>
          <w:sz w:val="28"/>
        </w:rPr>
        <w:fldChar w:fldCharType="end"/>
      </w:r>
      <w:r>
        <w:rPr>
          <w:sz w:val="28"/>
        </w:rPr>
        <w:t xml:space="preserve"> № 44-ФЗ;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7</w:t>
      </w:r>
      <w:r>
        <w:rPr>
          <w:sz w:val="28"/>
        </w:rPr>
        <w:t>) обеспечивает формирование перечней</w:t>
      </w:r>
      <w:r>
        <w:rPr>
          <w:sz w:val="28"/>
        </w:rPr>
        <w:t xml:space="preserve"> (внесение изменений в перечни) </w:t>
      </w:r>
      <w:r>
        <w:rPr>
          <w:sz w:val="28"/>
        </w:rPr>
        <w:t xml:space="preserve"> должностных лиц, имеющих право составлять протоколы об административных правонарушениях и рассматривать дела об административных правонарушениях, предусмотренных частями 1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"consultantplus://offline/ref=B8271CC3F8ADD8D5AA58CCECA82C2F098E58941419890932CACE407F85DCCCEBBADAC4747CACF0C1BBF7936169B9C2A29DF38E1E18D7g373W" \o "consultantplus://offline/ref=B8271CC3F8ADD8D5AA58CCECA82C2F098E58941419890932CACE407F85DCCCEBBADAC4747CACF0C1BBF7936169B9C2A29DF38E1E18D7g373W"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 xml:space="preserve"> – 2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  <w:vertAlign w:val="superscript"/>
        </w:rPr>
        <w:t>1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"consultantplus://offline/ref=B8271CC3F8ADD8D5AA58CCECA82C2F098E58941419890932CACE407F85DCCCEBBADAC47872A8FDC1BBF7936169B9C2A29DF38E1E18D7g373W" \o "consultantplus://offline/ref=B8271CC3F8ADD8D5AA58CCECA82C2F098E58941419890932CACE407F85DCCCEBBADAC47872A8FDC1BBF7936169B9C2A29DF38E1E18D7g373W"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 xml:space="preserve"> статьи 7.29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"garantF1://12025267.72930" \o "garantF1://12025267.72930"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, статьей 7.29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  <w:vertAlign w:val="superscript"/>
        </w:rPr>
        <w:t>3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"consultantplus://offline/ref=B8271CC3F8ADD8D5AA58CCECA82C2F098E58941419890932CACE407F85DCCCEBBADAC4747CADFAC1BBF7936169B9C2A29DF38E1E18D7g373W" \o "consultantplus://offline/ref=B8271CC3F8ADD8D5AA58CCECA82C2F098E58941419890932CACE407F85DCCCEBBADAC4747CADFAC1BBF7936169B9C2A29DF38E1E18D7g373W"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, частями 1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"consultantplus://offline/ref=B8271CC3F8ADD8D5AA58CCECA82C2F098E58941419890932CACE407F85DCCCEBBADAC4747CA3FAC1BBF7936169B9C2A29DF38E1E18D7g373W" \o "consultantplus://offline/ref=B8271CC3F8ADD8D5AA58CCECA82C2F098E58941419890932CACE407F85DCCCEBBADAC4747CA3FAC1BBF7936169B9C2A29DF38E1E18D7g373W"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 xml:space="preserve"> – 4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  <w:vertAlign w:val="superscript"/>
        </w:rPr>
        <w:t>2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"consultantplus://offline/ref=B8271CC3F8ADD8D5AA58CCECA82C2F098E58941419890932CACE407F85DCCCEBBADAC4747CA3FFC1BBF7936169B9C2A29DF38E1E18D7g373W" \o "consultantplus://offline/ref=B8271CC3F8ADD8D5AA58CCECA82C2F098E58941419890932CACE407F85DCCCEBBADAC4747CA3FFC1BBF7936169B9C2A29DF38E1E18D7g373W"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, 6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"consultantplus://offline/ref=B8271CC3F8ADD8D5AA58CCECA82C2F098E58941419890932CACE407F85DCCCEBBADAC47575AAF9C1BBF7936169B9C2A29DF38E1E18D7g373W" \o "consultantplus://offline/ref=B8271CC3F8ADD8D5AA58CCECA82C2F098E58941419890932CACE407F85DCCCEBBADAC47575AAF9C1BBF7936169B9C2A29DF38E1E18D7g373W"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 xml:space="preserve"> - 8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"consultantplus://offline/ref=B8271CC3F8ADD8D5AA58CCECA82C2F098E58941419890932CACE407F85DCCCEBBADAC47575AAFCC1BBF7936169B9C2A29DF38E1E18D7g373W" \o "consultantplus://offline/ref=B8271CC3F8ADD8D5AA58CCECA82C2F098E58941419890932CACE407F85DCCCEBBADAC47575AAFCC1BBF7936169B9C2A29DF38E1E18D7g373W"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, 11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"consultantplus://offline/ref=B8271CC3F8ADD8D5AA58CCECA82C2F098E58941419890932CACE407F85DCCCEBBADAC47575AAF1C1BBF7936169B9C2A29DF38E1E18D7g373W" \o "consultantplus://offline/ref=B8271CC3F8ADD8D5AA58CCECA82C2F098E58941419890932CACE407F85DCCCEBBADAC47575AAF1C1BBF7936169B9C2A29DF38E1E18D7g373W"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, 13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"consultantplus://offline/ref=B8271CC3F8ADD8D5AA58CCECA82C2F098E58941419890932CACE407F85DCCCEBBADAC47575ABF9C1BBF7936169B9C2A29DF38E1E18D7g373W" \o "consultantplus://offline/ref=B8271CC3F8ADD8D5AA58CCECA82C2F098E58941419890932CACE407F85DCCCEBBADAC47575ABF9C1BBF7936169B9C2A29DF38E1E18D7g373W"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, 14 статьи 7.30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sz w:val="28"/>
        </w:rPr>
        <w:t>, частью 2 статьи 7.31, частями 1 и 2 статьи 7.31</w:t>
      </w:r>
      <w:r>
        <w:rPr>
          <w:sz w:val="28"/>
          <w:vertAlign w:val="superscript"/>
        </w:rPr>
        <w:t>1</w:t>
      </w:r>
      <w:r>
        <w:rPr>
          <w:sz w:val="28"/>
        </w:rPr>
        <w:t>, частями 1 - 4, 5, 6, 8-10  статьи 7.32, частью 1 статьи 7.32</w:t>
      </w:r>
      <w:r>
        <w:rPr>
          <w:sz w:val="28"/>
          <w:vertAlign w:val="superscript"/>
        </w:rPr>
        <w:t>5</w:t>
      </w:r>
      <w:r>
        <w:rPr>
          <w:sz w:val="28"/>
        </w:rPr>
        <w:t>, статьей 7.32</w:t>
      </w:r>
      <w:r>
        <w:rPr>
          <w:color w:val="000000"/>
          <w:sz w:val="28"/>
          <w:u w:val="none"/>
          <w:vertAlign w:val="superscript"/>
        </w:rPr>
        <w:t>6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"consultantplus://offline/ref=B8271CC3F8ADD8D5AA58CCECA82C2F098E58941419890932CACE407F85DCCCEBBADAC47575AEFEC1BBF7936169B9C2A29DF38E1E18D7g373W" \o "consultantplus://offline/ref=B8271CC3F8ADD8D5AA58CCECA82C2F098E58941419890932CACE407F85DCCCEBBADAC47575AEFEC1BBF7936169B9C2A29DF38E1E18D7g373W"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, частью 11 статьи 9.16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sz w:val="28"/>
        </w:rPr>
        <w:t>, статьей 15.1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"garantF1://12025267.1514" \o "garantF1://12025267.1514"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, статьями 15.14 - 15.15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  <w:vertAlign w:val="superscript"/>
        </w:rPr>
        <w:t>16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"garantF1://12025267.19520" \o "garantF1://12025267.19520"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, частью 1 статьи 19.4, статьей 19.4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  <w:vertAlign w:val="superscript"/>
        </w:rPr>
        <w:t>1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"garantF1://12025267.19520" \o "garantF1://12025267.19520"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, частями 7, 20, 20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  <w:vertAlign w:val="superscript"/>
        </w:rPr>
        <w:t>1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"garantF1://12025267.19520" \o "garantF1://12025267.19520"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 xml:space="preserve"> статьи 19.5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"consultantplus://offline/ref=B8271CC3F8ADD8D5AA58CCECA82C2F098E58941419890932CACE407F85DCCCEBBADAC47575AFFBC1BBF7936169B9C2A29DF38E1E18D7g373W" \o "consultantplus://offline/ref=B8271CC3F8ADD8D5AA58CCECA82C2F098E58941419890932CACE407F85DCCCEBBADAC47575AFFBC1BBF7936169B9C2A29DF38E1E18D7g373W"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, статьей 19.7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"garantF1://12025267.19721" \o "garantF1://12025267.19721"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, частью 1 статьи 19.7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sz w:val="28"/>
          <w:vertAlign w:val="superscript"/>
        </w:rPr>
        <w:t>2</w:t>
      </w:r>
      <w:r>
        <w:rPr>
          <w:sz w:val="28"/>
        </w:rPr>
        <w:t xml:space="preserve">, частью 1 статьи 20.25 Кодекса Российской Федерации об административных правонарушениях; </w:t>
      </w:r>
      <w:r>
        <w:rPr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 33.01-01/123</w:t>
      </w:r>
      <w:r>
        <w:rPr>
          <w:rFonts w:ascii="Times New Roman" w:hAnsi="Times New Roman"/>
          <w:i w:val="1"/>
          <w:sz w:val="28"/>
        </w:rPr>
        <w:t>)</w:t>
      </w:r>
    </w:p>
    <w:p w14:paraId="66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18) осуществляет полномочия главного администратора (администратора) доходов краевого бюджета в соответствии с бюджетным законодательством Российской Федерации, в части платежей в бюджет, пеней </w:t>
      </w:r>
      <w:r>
        <w:rPr>
          <w:sz w:val="28"/>
        </w:rPr>
        <w:t>и штрафов по ним, взысканных Министерством при осуществлении Управлением своих полномочий, штрафов, налагаемых Министерством в ходе осуществления Управлением производства по делам об административных правонарушениях, а также штрафов, пеней неустоек, которы</w:t>
      </w:r>
      <w:r>
        <w:rPr>
          <w:sz w:val="28"/>
        </w:rPr>
        <w:t>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Министерством по вопросам, относящимся к компетенции Управления (далее – платежи в бюджет):</w:t>
      </w:r>
    </w:p>
    <w:p w14:paraId="67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 xml:space="preserve">по </w:t>
      </w:r>
      <w:r>
        <w:rPr>
          <w:sz w:val="28"/>
        </w:rPr>
        <w:t>контрол</w:t>
      </w:r>
      <w:r>
        <w:rPr>
          <w:sz w:val="28"/>
        </w:rPr>
        <w:t>ю</w:t>
      </w:r>
      <w:r>
        <w:rPr>
          <w:sz w:val="28"/>
        </w:rPr>
        <w:t xml:space="preserve"> за правильностью исчисления, полнотой и своевременностью осуществления платежей в бюджет;</w:t>
      </w:r>
    </w:p>
    <w:p w14:paraId="68000000">
      <w:pPr>
        <w:tabs>
          <w:tab w:leader="none" w:pos="0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 xml:space="preserve">по </w:t>
      </w:r>
      <w:r>
        <w:rPr>
          <w:sz w:val="28"/>
        </w:rPr>
        <w:t>обеспечению взыскания задолженности по платежам в бюджет;</w:t>
      </w:r>
    </w:p>
    <w:p w14:paraId="69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z w:val="28"/>
        </w:rPr>
        <w:t xml:space="preserve">по </w:t>
      </w:r>
      <w:r>
        <w:rPr>
          <w:sz w:val="28"/>
        </w:rPr>
        <w:t>подготовке проектов решений Министерства о возврате излишне уплаченных (взысканных) платежей в бюджет, а также процентов</w:t>
      </w:r>
      <w:r>
        <w:rPr>
          <w:sz w:val="28"/>
        </w:rPr>
        <w:t xml:space="preserve"> за несвоевременное осуществление такого возврата и процентов, начисленных на излишне взысканные суммы, и проектов поручений в орган Федерального казначейства для осуществления возврата, в порядке, установленном Министерством финансов Российской Федерации;</w:t>
      </w:r>
    </w:p>
    <w:p w14:paraId="6A000000">
      <w:pPr>
        <w:tabs>
          <w:tab w:leader="none" w:pos="709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sz w:val="28"/>
        </w:rPr>
        <w:t xml:space="preserve">по </w:t>
      </w:r>
      <w:r>
        <w:rPr>
          <w:sz w:val="28"/>
        </w:rPr>
        <w:t>подготовке проектов решений о зачете (уточнении) платежей в краевой бюджет и обеспечению представления уведомления в орган Федерального казначейства;</w:t>
      </w:r>
    </w:p>
    <w:p w14:paraId="6B000000">
      <w:pPr>
        <w:ind w:firstLine="709" w:left="0"/>
        <w:jc w:val="both"/>
        <w:rPr>
          <w:sz w:val="28"/>
        </w:rPr>
      </w:pPr>
      <w:r>
        <w:rPr>
          <w:sz w:val="28"/>
        </w:rPr>
        <w:t>д) участвует в разработке методики (внесении изменений в методику) прогнозирования поступлений доходов в краевой бюджет в соответствии с общими требованиями к такой методике, установленными Правительством Российской Федерации;</w:t>
      </w:r>
    </w:p>
    <w:p w14:paraId="6C000000">
      <w:pPr>
        <w:ind w:firstLine="709" w:left="0"/>
        <w:jc w:val="both"/>
        <w:rPr>
          <w:sz w:val="28"/>
        </w:rPr>
      </w:pPr>
      <w:r>
        <w:rPr>
          <w:sz w:val="28"/>
        </w:rPr>
        <w:t>е) участвует в разработке регламента (внесении изменений в регламент) реализации полномочий адм</w:t>
      </w:r>
      <w:r>
        <w:rPr>
          <w:sz w:val="28"/>
        </w:rPr>
        <w:t xml:space="preserve">инистратора доходов бюджета по взысканию дебиторской задолженности по платежам в бюджет в соответствии с общими требованиями </w:t>
      </w:r>
      <w:r>
        <w:rPr>
          <w:sz w:val="28"/>
        </w:rPr>
        <w:t>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8"/>
        </w:rPr>
        <w:t xml:space="preserve">, утвержденными приказом </w:t>
      </w:r>
      <w:r>
        <w:rPr>
          <w:sz w:val="28"/>
        </w:rPr>
        <w:t>Ми</w:t>
      </w:r>
      <w:r>
        <w:rPr>
          <w:sz w:val="28"/>
        </w:rPr>
        <w:t>нистерством финансов Российской Федерации</w:t>
      </w:r>
      <w:r>
        <w:rPr>
          <w:sz w:val="28"/>
        </w:rPr>
        <w:t xml:space="preserve"> </w:t>
      </w:r>
      <w:r>
        <w:rPr>
          <w:sz w:val="28"/>
        </w:rPr>
        <w:t xml:space="preserve">от 18.11.2022 </w:t>
      </w:r>
      <w:r>
        <w:rPr>
          <w:sz w:val="28"/>
        </w:rPr>
        <w:t xml:space="preserve">№172н; 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 33.01-01/123</w:t>
      </w:r>
      <w:r>
        <w:rPr>
          <w:rFonts w:ascii="Times New Roman" w:hAnsi="Times New Roman"/>
          <w:i w:val="1"/>
          <w:sz w:val="28"/>
        </w:rPr>
        <w:t>)</w:t>
      </w:r>
    </w:p>
    <w:p w14:paraId="6D000000">
      <w:pPr>
        <w:tabs>
          <w:tab w:leader="none" w:pos="709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19</w:t>
      </w:r>
      <w:r>
        <w:rPr>
          <w:sz w:val="28"/>
        </w:rPr>
        <w:t xml:space="preserve">) обеспечивает осуществление Министерством </w:t>
      </w:r>
      <w:r>
        <w:rPr>
          <w:sz w:val="28"/>
        </w:rPr>
        <w:t xml:space="preserve">следующих </w:t>
      </w:r>
      <w:r>
        <w:rPr>
          <w:sz w:val="28"/>
        </w:rPr>
        <w:t>бюджетных полномочий</w:t>
      </w:r>
      <w:r>
        <w:rPr>
          <w:sz w:val="28"/>
        </w:rPr>
        <w:t xml:space="preserve"> главного распорядителя средств краевого бюджета</w:t>
      </w:r>
      <w:r>
        <w:rPr>
          <w:sz w:val="28"/>
        </w:rPr>
        <w:t>:</w:t>
      </w:r>
    </w:p>
    <w:p w14:paraId="6E000000">
      <w:pPr>
        <w:tabs>
          <w:tab w:leader="none" w:pos="709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выступлени</w:t>
      </w:r>
      <w:r>
        <w:rPr>
          <w:sz w:val="28"/>
        </w:rPr>
        <w:t>е</w:t>
      </w:r>
      <w:r>
        <w:rPr>
          <w:sz w:val="28"/>
        </w:rPr>
        <w:t xml:space="preserve"> Министерства в суде от имени Камчатского края в качестве представителя ответчика по искам к Камчатскому краю, указан</w:t>
      </w:r>
      <w:r>
        <w:rPr>
          <w:sz w:val="28"/>
        </w:rPr>
        <w:t>ным в подпунктах 1, 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3 пункта 3 статьи 158 Бюджетного кодекса Российской, в части судебных дел по вопросам в сфере регулирования контрактной системы в сфере закупок товаров, работ, услуг для обеспечения нужд Камчатского края, контроля в сфере закупок,</w:t>
      </w:r>
      <w:r>
        <w:rPr>
          <w:sz w:val="28"/>
        </w:rPr>
        <w:t xml:space="preserve"> контроля закупок регионального оператора,</w:t>
      </w:r>
      <w:r>
        <w:rPr>
          <w:sz w:val="28"/>
        </w:rPr>
        <w:t xml:space="preserve"> внутреннего государственного финансового контроля, осуществляемого Министерством; 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 33.01-01/123</w:t>
      </w:r>
      <w:r>
        <w:rPr>
          <w:rFonts w:ascii="Times New Roman" w:hAnsi="Times New Roman"/>
          <w:i w:val="1"/>
          <w:sz w:val="28"/>
        </w:rPr>
        <w:t>)</w:t>
      </w:r>
    </w:p>
    <w:p w14:paraId="6F000000">
      <w:pPr>
        <w:tabs>
          <w:tab w:leader="none" w:pos="709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>выступлени</w:t>
      </w:r>
      <w:r>
        <w:rPr>
          <w:sz w:val="28"/>
        </w:rPr>
        <w:t>е</w:t>
      </w:r>
      <w:r>
        <w:rPr>
          <w:sz w:val="28"/>
        </w:rPr>
        <w:t xml:space="preserve"> Министерства в суде от имени Камчатского края в качестве представителя истца по искам о взыскании денежных средств в порядке регресса в соответствии с пунктом 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1081 Гражданского кодекса Российской Федерации к лицам, чьи де</w:t>
      </w:r>
      <w:r>
        <w:rPr>
          <w:sz w:val="28"/>
        </w:rPr>
        <w:t>йствия (бездействие) повлекли возмещение вреда за счет казны Камчатского края, в части судебных дел по вопросам в сфере регулирования контрактной системы в сфере закупок товаров, работ, услуг для обеспечения нужд Камчатского края, контроля в сфере закупок,</w:t>
      </w:r>
      <w:r>
        <w:rPr>
          <w:sz w:val="28"/>
        </w:rPr>
        <w:t xml:space="preserve"> контроля закупок регионального оператора,</w:t>
      </w:r>
      <w:r>
        <w:rPr>
          <w:sz w:val="28"/>
        </w:rPr>
        <w:t xml:space="preserve"> внутреннего государственного финансового контроля, осуществляемого Министерством; 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 33.01-01/123</w:t>
      </w:r>
      <w:r>
        <w:rPr>
          <w:rFonts w:ascii="Times New Roman" w:hAnsi="Times New Roman"/>
          <w:i w:val="1"/>
          <w:sz w:val="28"/>
        </w:rPr>
        <w:t>)</w:t>
      </w:r>
    </w:p>
    <w:p w14:paraId="70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 xml:space="preserve">) представляет интересы в судах по денежным обязательствам Министерства в части судебных дел, связанных с закупками товаров, работ, услуг для обеспечения нужд Камчатского края; </w:t>
      </w:r>
    </w:p>
    <w:p w14:paraId="71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) готовит документы для обращения в суд, арбитражный суд с исковыми заявлениями:</w:t>
      </w:r>
    </w:p>
    <w:p w14:paraId="72000000">
      <w:pPr>
        <w:ind w:firstLine="709" w:left="0"/>
        <w:jc w:val="both"/>
        <w:rPr>
          <w:sz w:val="28"/>
        </w:rPr>
      </w:pPr>
      <w:r>
        <w:rPr>
          <w:sz w:val="28"/>
        </w:rPr>
        <w:t>а) о возмещении ущерба, причиненного Камчатскому краю, в связи с неисполнением предписаний органа внутреннего государственного финансового контроля о возмещении причиненного ущерба;</w:t>
      </w:r>
    </w:p>
    <w:p w14:paraId="73000000">
      <w:pPr>
        <w:ind w:firstLine="709" w:left="0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признании </w:t>
      </w:r>
      <w:r>
        <w:rPr>
          <w:sz w:val="28"/>
        </w:rPr>
        <w:t>осуществленных</w:t>
      </w:r>
      <w:r>
        <w:rPr>
          <w:sz w:val="28"/>
        </w:rPr>
        <w:t xml:space="preserve"> </w:t>
      </w:r>
      <w:r>
        <w:rPr>
          <w:sz w:val="28"/>
        </w:rPr>
        <w:t>закупок</w:t>
      </w:r>
      <w:r>
        <w:rPr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соответствии с </w:t>
      </w:r>
      <w:r>
        <w:rPr>
          <w:sz w:val="28"/>
        </w:rPr>
        <w:t>г</w:t>
      </w:r>
      <w:r>
        <w:rPr>
          <w:sz w:val="28"/>
        </w:rPr>
        <w:t>ражданским законода</w:t>
      </w:r>
      <w:r>
        <w:rPr>
          <w:sz w:val="28"/>
        </w:rPr>
        <w:t>тельством Российской Федерации;</w:t>
      </w:r>
    </w:p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22) </w:t>
      </w:r>
      <w:r>
        <w:rPr>
          <w:sz w:val="28"/>
        </w:rPr>
        <w:t xml:space="preserve">обеспечивает осуществление закупок </w:t>
      </w:r>
      <w:r>
        <w:rPr>
          <w:sz w:val="28"/>
        </w:rPr>
        <w:t>Министерства в соответствии с законодательством Российской Федерации о контрактной системе в сфере закупок и нормативными правовыми актами Камчатского края, регулирующими правоотношения в сфере закупок для государственных нужд Камчатского края;</w:t>
      </w:r>
    </w:p>
    <w:p w14:paraId="75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) участвует в рассмотрении дел об обжаловании действий (бездействия) Министерства, Министра и (или) лица, его замещающего, единой комиссии Министерства по осуществлению закупок для нужд Камчатского края;</w:t>
      </w:r>
    </w:p>
    <w:p w14:paraId="76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)  </w:t>
      </w:r>
      <w:r>
        <w:rPr>
          <w:sz w:val="28"/>
        </w:rPr>
        <w:t>осуществляет внутренний финансовый контроль (в части бюджетных полномочий Управления)</w:t>
      </w:r>
      <w:r>
        <w:rPr>
          <w:sz w:val="28"/>
        </w:rPr>
        <w:t xml:space="preserve"> </w:t>
      </w:r>
      <w:r>
        <w:rPr>
          <w:rStyle w:val="Style_4_ch"/>
          <w:color w:val="000000"/>
          <w:sz w:val="28"/>
        </w:rPr>
        <w:t xml:space="preserve">в соответствии с Порядком осуществления в Министерстве внутреннего финансового контроля, картой внутреннего финансового контроля </w:t>
      </w:r>
      <w:r>
        <w:rPr>
          <w:rStyle w:val="Style_4_ch"/>
          <w:color w:val="000000"/>
          <w:sz w:val="28"/>
        </w:rPr>
        <w:t>Управления</w:t>
      </w:r>
      <w:r>
        <w:rPr>
          <w:sz w:val="28"/>
        </w:rPr>
        <w:t>;</w:t>
      </w:r>
    </w:p>
    <w:p w14:paraId="77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25) </w:t>
      </w:r>
      <w:r>
        <w:rPr>
          <w:sz w:val="28"/>
        </w:rPr>
        <w:t>осуществляет внутренний финансовый аудит в Министерстве в соответствии со статьей 160</w:t>
      </w:r>
      <w:r>
        <w:rPr>
          <w:sz w:val="28"/>
          <w:vertAlign w:val="superscript"/>
        </w:rPr>
        <w:t>2-1</w:t>
      </w:r>
      <w:r>
        <w:rPr>
          <w:sz w:val="28"/>
        </w:rPr>
        <w:t xml:space="preserve"> Бюджетного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"consultantplus://offline/ref=E0B5CC1C0FFBB0FA735473C89CE88EBE1FACAE1D6EABDBD11494A978A08354E8BB0144DF8A88D9CEEB5BC5C93732l7B" \o "consultantplus://offline/ref=E0B5CC1C0FFBB0FA735473C89CE88EBE1FACAE1D6EABDBD11494A978A08354E8BB0144DF8A88D9CEEB5BC5C93732l7B"</w:instrText>
      </w:r>
      <w:r>
        <w:rPr>
          <w:sz w:val="28"/>
        </w:rPr>
        <w:fldChar w:fldCharType="separate"/>
      </w:r>
      <w:r>
        <w:rPr>
          <w:sz w:val="28"/>
        </w:rPr>
        <w:t>кодекса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 </w:t>
      </w:r>
      <w:r>
        <w:rPr>
          <w:sz w:val="28"/>
        </w:rPr>
        <w:t xml:space="preserve">и федеральными стандартами; 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 33.01-01/123</w:t>
      </w:r>
      <w:r>
        <w:rPr>
          <w:rFonts w:ascii="Times New Roman" w:hAnsi="Times New Roman"/>
          <w:i w:val="1"/>
          <w:sz w:val="28"/>
        </w:rPr>
        <w:t>)</w:t>
      </w:r>
    </w:p>
    <w:p w14:paraId="78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) </w:t>
      </w:r>
      <w:r>
        <w:rPr>
          <w:rStyle w:val="Style_4_ch"/>
          <w:color w:val="000000"/>
          <w:sz w:val="28"/>
        </w:rPr>
        <w:t>по поручению Министра финансов Камчатского края подготавливает законопроекты и проекты правовых акт</w:t>
      </w:r>
      <w:r>
        <w:rPr>
          <w:color w:val="000000"/>
          <w:sz w:val="28"/>
        </w:rPr>
        <w:t>ов Губернатора Камчатского края, Правительства Камчатского края, Министерства</w:t>
      </w:r>
      <w:r>
        <w:rPr>
          <w:sz w:val="28"/>
        </w:rPr>
        <w:t>;</w:t>
      </w:r>
    </w:p>
    <w:p w14:paraId="79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27) подготавливает </w:t>
      </w:r>
      <w:r>
        <w:rPr>
          <w:sz w:val="28"/>
        </w:rPr>
        <w:t>замечания и предложения к проектам федеральных законов, законов Камчатского края, правовых актов Губернатора и Правительства Камчатского края, направленных на правовое регулирование в установленной сфере деятельности Управления;</w:t>
      </w:r>
    </w:p>
    <w:p w14:paraId="7A000000">
      <w:pPr>
        <w:tabs>
          <w:tab w:leader="none" w:pos="709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осуществляет мониторинг изменений федерального законодательства и законодательства К</w:t>
      </w:r>
      <w:r>
        <w:rPr>
          <w:rFonts w:ascii="Times New Roman" w:hAnsi="Times New Roman"/>
          <w:sz w:val="28"/>
        </w:rPr>
        <w:t>амчатского края, проводимый в порядке, установленном правовым актом Губернатора Камчатского края, в целях обеспечения приведе</w:t>
      </w:r>
      <w:r>
        <w:rPr>
          <w:rFonts w:ascii="Times New Roman" w:hAnsi="Times New Roman"/>
          <w:sz w:val="28"/>
        </w:rPr>
        <w:t xml:space="preserve">ния правовых актов Камчатского края в соответствие с правовыми актами Российской Федерации и правовыми актами Камчатского края; </w:t>
      </w:r>
    </w:p>
    <w:p w14:paraId="7B000000">
      <w:pPr>
        <w:tabs>
          <w:tab w:leader="none" w:pos="709" w:val="left"/>
        </w:tabs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(в редакции приказа от 08.05.2024 № 33.01-01/48)</w:t>
      </w:r>
    </w:p>
    <w:p w14:paraId="7C000000">
      <w:pPr>
        <w:ind w:firstLine="709" w:left="0"/>
        <w:jc w:val="both"/>
        <w:rPr>
          <w:sz w:val="28"/>
        </w:rPr>
      </w:pPr>
      <w:r>
        <w:rPr>
          <w:sz w:val="28"/>
        </w:rPr>
        <w:t>28</w:t>
      </w:r>
      <w:r>
        <w:rPr>
          <w:sz w:val="28"/>
          <w:vertAlign w:val="superscript"/>
        </w:rPr>
        <w:t>1</w:t>
      </w:r>
      <w:r>
        <w:rPr>
          <w:sz w:val="28"/>
        </w:rPr>
        <w:t>) осуществляет мониторинг правоприменения в Российской Федерации, проводимый в целях совершенствования правовой системы Российской Федерации в соответствии с Указом Президента Российской Федерации от 20.05.2011 № 657 «О мониторинге правоприменения в Российской Федерации», в том числе на основании запроса Министерства юстиции Российской Федерации;</w:t>
      </w:r>
    </w:p>
    <w:p w14:paraId="7D000000">
      <w:pPr>
        <w:ind w:firstLine="709" w:left="0"/>
        <w:jc w:val="both"/>
        <w:rPr>
          <w:sz w:val="28"/>
        </w:rPr>
      </w:pPr>
      <w:r>
        <w:rPr>
          <w:i w:val="1"/>
          <w:sz w:val="28"/>
        </w:rPr>
        <w:t xml:space="preserve">(введен приказом </w:t>
      </w:r>
      <w:r>
        <w:rPr>
          <w:i w:val="1"/>
          <w:sz w:val="28"/>
        </w:rPr>
        <w:t xml:space="preserve">от </w:t>
      </w:r>
      <w:r>
        <w:rPr>
          <w:rFonts w:ascii="Times New Roman" w:hAnsi="Times New Roman"/>
          <w:i w:val="1"/>
          <w:sz w:val="28"/>
        </w:rPr>
        <w:t>08.05.2024 № 33.01-01/48)</w:t>
      </w:r>
    </w:p>
    <w:p w14:paraId="7E000000">
      <w:pPr>
        <w:ind w:firstLine="709" w:left="0"/>
        <w:jc w:val="both"/>
        <w:rPr>
          <w:sz w:val="28"/>
        </w:rPr>
      </w:pPr>
      <w:r>
        <w:rPr>
          <w:sz w:val="28"/>
        </w:rPr>
        <w:t>29</w:t>
      </w:r>
      <w:r>
        <w:rPr>
          <w:sz w:val="28"/>
        </w:rPr>
        <w:t xml:space="preserve">) </w:t>
      </w:r>
      <w:r>
        <w:rPr>
          <w:sz w:val="28"/>
        </w:rPr>
        <w:t>обеспечивает в пределах своей компетенции защиту сведений, составляющих госуд</w:t>
      </w:r>
      <w:r>
        <w:rPr>
          <w:sz w:val="28"/>
        </w:rPr>
        <w:t xml:space="preserve">арственную тайну; </w:t>
      </w:r>
    </w:p>
    <w:p w14:paraId="7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30) обеспечивает защиту информации в соответствии с законодательством; </w:t>
      </w:r>
    </w:p>
    <w:p w14:paraId="80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31) </w:t>
      </w:r>
      <w:r>
        <w:rPr>
          <w:sz w:val="28"/>
        </w:rPr>
        <w:t>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обеспечивает мобилизационную подготовку</w:t>
      </w:r>
      <w:r>
        <w:rPr>
          <w:sz w:val="28"/>
        </w:rPr>
        <w:t xml:space="preserve"> в подведомственных организациях</w:t>
      </w:r>
      <w:r>
        <w:rPr>
          <w:sz w:val="28"/>
        </w:rPr>
        <w:t>;</w:t>
      </w:r>
    </w:p>
    <w:p w14:paraId="81000000">
      <w:pPr>
        <w:ind w:firstLine="708" w:left="0"/>
        <w:jc w:val="both"/>
        <w:rPr>
          <w:i w:val="1"/>
          <w:sz w:val="28"/>
        </w:rPr>
      </w:pPr>
      <w:r>
        <w:rPr>
          <w:i w:val="1"/>
          <w:sz w:val="28"/>
        </w:rPr>
        <w:t>(в редакци</w:t>
      </w:r>
      <w:r>
        <w:rPr>
          <w:i w:val="1"/>
          <w:sz w:val="28"/>
        </w:rPr>
        <w:t xml:space="preserve">и приказа </w:t>
      </w:r>
      <w:r>
        <w:rPr>
          <w:i w:val="1"/>
          <w:sz w:val="28"/>
        </w:rPr>
        <w:t>от 20.11.2023 № 33.01-01/221</w:t>
      </w:r>
      <w:r>
        <w:rPr>
          <w:i w:val="1"/>
          <w:sz w:val="28"/>
        </w:rPr>
        <w:t>)</w:t>
      </w:r>
    </w:p>
    <w:p w14:paraId="82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32) обеспечивает организацию пожарной безопасности, охраны труда и защиту персональных данных в Министерстве;</w:t>
      </w:r>
    </w:p>
    <w:p w14:paraId="83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33) по комплектованию, хранению, учету и использованию архивных документов, образовавшихся в процессе деятельности Управления в соответствии с законодательством Российской Федерации</w:t>
      </w:r>
      <w:r>
        <w:rPr>
          <w:sz w:val="28"/>
        </w:rPr>
        <w:t>, составляет номенклатуру дел Управления</w:t>
      </w:r>
      <w:r>
        <w:rPr>
          <w:sz w:val="28"/>
        </w:rPr>
        <w:t>;</w:t>
      </w:r>
    </w:p>
    <w:p w14:paraId="84000000">
      <w:pPr>
        <w:tabs>
          <w:tab w:leader="none" w:pos="709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34) обеспечивает своевременное и полное рассмотрение устных и письменных обращений граждан в установленной сфере деятельности Управления, принятие по ним решений и направление ответов заявителям в установленный законодательством Российской Федерации срок;</w:t>
      </w:r>
    </w:p>
    <w:p w14:paraId="85000000">
      <w:pPr>
        <w:tabs>
          <w:tab w:leader="none" w:pos="709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35) </w:t>
      </w:r>
      <w:r>
        <w:rPr>
          <w:rStyle w:val="Style_4_ch"/>
          <w:color w:val="000000"/>
          <w:sz w:val="28"/>
        </w:rPr>
        <w:t>подготавливает информацию</w:t>
      </w:r>
      <w:r>
        <w:rPr>
          <w:color w:val="000000"/>
          <w:sz w:val="28"/>
        </w:rPr>
        <w:t xml:space="preserve"> о деятельности Министерства для ее размещения на странице Министерства официального сайта исполнительных органов</w:t>
      </w:r>
      <w:r>
        <w:rPr>
          <w:color w:val="000000"/>
          <w:sz w:val="28"/>
        </w:rPr>
        <w:t xml:space="preserve"> Камчатского края в сети «Интернет» https://www.kamgov.ru/minfin в порядке, установленном Министерством</w:t>
      </w:r>
      <w:r>
        <w:rPr>
          <w:sz w:val="28"/>
        </w:rPr>
        <w:t xml:space="preserve">; 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 33.01-01/123</w:t>
      </w:r>
      <w:r>
        <w:rPr>
          <w:rFonts w:ascii="Times New Roman" w:hAnsi="Times New Roman"/>
          <w:i w:val="1"/>
          <w:sz w:val="28"/>
        </w:rPr>
        <w:t>)</w:t>
      </w:r>
    </w:p>
    <w:p w14:paraId="86000000">
      <w:pPr>
        <w:pStyle w:val="Style_6"/>
        <w:spacing w:after="0" w:before="0"/>
        <w:ind w:firstLine="709" w:left="0"/>
        <w:jc w:val="both"/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) рассматривает и подготавливает проекты ответов на протесты, представления и требования прокурора Камчатского края, экспертные заключения и предложения Управления Министерства </w:t>
      </w:r>
      <w:r>
        <w:rPr>
          <w:color w:val="000000"/>
          <w:sz w:val="28"/>
        </w:rPr>
        <w:t xml:space="preserve">юстиции Российской Федерации по Камчатскому краю, независимых экспертов на законы Камчатского края, постановления и распоряжения Губернатора Камчатского края, Правительства Камчатского края, приказы Министерства, разработчиком которых является Управление; </w:t>
      </w:r>
    </w:p>
    <w:p w14:paraId="87000000">
      <w:pPr>
        <w:pStyle w:val="Style_7"/>
        <w:spacing w:after="0" w:before="0"/>
        <w:ind w:firstLine="709" w:left="0"/>
        <w:jc w:val="both"/>
        <w:rPr/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) подготавливает информацию Управления о правовых актах, которые приведены в соответствие с федеральным законодательством, законодательством Камчатского края, представляет ее в Главное правовое управление Администрации Губернатор</w:t>
      </w:r>
      <w:r>
        <w:rPr>
          <w:color w:val="000000"/>
          <w:sz w:val="28"/>
        </w:rPr>
        <w:t xml:space="preserve">а Камчатского края; </w:t>
      </w:r>
    </w:p>
    <w:p w14:paraId="88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>38</w:t>
      </w:r>
      <w:r>
        <w:rPr>
          <w:color w:val="000000"/>
          <w:sz w:val="28"/>
        </w:rPr>
        <w:t xml:space="preserve">) анализирует, обобщает практику применения законодательства по вопросам, относящимся </w:t>
      </w:r>
      <w:r>
        <w:rPr>
          <w:rFonts w:ascii="Times New Roman" w:hAnsi="Times New Roman"/>
          <w:sz w:val="28"/>
        </w:rPr>
        <w:t>к компетенции Управления</w:t>
      </w:r>
      <w:r>
        <w:rPr>
          <w:color w:val="000000"/>
          <w:sz w:val="28"/>
        </w:rPr>
        <w:t xml:space="preserve">, проводит анализ реализации региональной политики в установленной сфере </w:t>
      </w:r>
      <w:r>
        <w:rPr>
          <w:rFonts w:ascii="Times New Roman" w:hAnsi="Times New Roman"/>
          <w:sz w:val="28"/>
        </w:rPr>
        <w:t>деятельности Управления</w:t>
      </w:r>
      <w:r>
        <w:rPr>
          <w:color w:val="000000"/>
          <w:sz w:val="28"/>
        </w:rPr>
        <w:t>, представляет предложения</w:t>
      </w:r>
      <w:r>
        <w:rPr>
          <w:color w:val="000000"/>
          <w:sz w:val="28"/>
        </w:rPr>
        <w:t xml:space="preserve"> по их совершенствованию; 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 33.01-01/123</w:t>
      </w:r>
      <w:r>
        <w:rPr>
          <w:rFonts w:ascii="Times New Roman" w:hAnsi="Times New Roman"/>
          <w:i w:val="1"/>
          <w:sz w:val="28"/>
        </w:rPr>
        <w:t>)</w:t>
      </w:r>
    </w:p>
    <w:p w14:paraId="89000000">
      <w:pPr>
        <w:pStyle w:val="Style_7"/>
        <w:spacing w:after="0" w:before="0"/>
        <w:ind w:firstLine="709" w:left="0"/>
        <w:jc w:val="both"/>
      </w:pPr>
      <w:r>
        <w:rPr>
          <w:color w:val="000000"/>
          <w:sz w:val="28"/>
        </w:rPr>
        <w:t>39</w:t>
      </w:r>
      <w:r>
        <w:rPr>
          <w:color w:val="000000"/>
          <w:sz w:val="28"/>
        </w:rPr>
        <w:t>) разрабатывает предложения по совершенствованию правовой базы в установленной сфере деятельности Министерства;</w:t>
      </w:r>
    </w:p>
    <w:p w14:paraId="8A000000">
      <w:pPr>
        <w:pStyle w:val="Style_7"/>
        <w:spacing w:after="0" w:before="0"/>
        <w:ind w:firstLine="709" w:left="0"/>
        <w:jc w:val="both"/>
        <w:rPr/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) участвует в подготовке проектов соглашений (договоров, контрактов), стороной п</w:t>
      </w:r>
      <w:r>
        <w:rPr>
          <w:color w:val="000000"/>
          <w:sz w:val="28"/>
        </w:rPr>
        <w:t>о которым является Губернатор Камчатского края, Правительство Камчатского края и (или) Министерство;</w:t>
      </w:r>
    </w:p>
    <w:p w14:paraId="8B000000">
      <w:pPr>
        <w:spacing w:after="0" w:line="240" w:lineRule="auto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41) готовит по поручению Министра финансов Камчатского края проекты писем, запросов</w:t>
      </w:r>
      <w:r>
        <w:rPr/>
        <w:t xml:space="preserve"> </w:t>
      </w:r>
      <w:r>
        <w:rPr>
          <w:rFonts w:ascii="Times New Roman" w:hAnsi="Times New Roman"/>
          <w:sz w:val="28"/>
        </w:rPr>
        <w:t>в органы государственной власти, иные государственные органы, органы местного самоуправления, юридическим и физическим лицам;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 33.01-01/123</w:t>
      </w:r>
      <w:r>
        <w:rPr>
          <w:rFonts w:ascii="Times New Roman" w:hAnsi="Times New Roman"/>
          <w:i w:val="1"/>
          <w:sz w:val="28"/>
        </w:rPr>
        <w:t>)</w:t>
      </w:r>
    </w:p>
    <w:p w14:paraId="8C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42) подг</w:t>
      </w:r>
      <w:r>
        <w:rPr>
          <w:rFonts w:ascii="Times New Roman" w:hAnsi="Times New Roman"/>
          <w:sz w:val="28"/>
        </w:rPr>
        <w:t>отавливает и размещает в</w:t>
      </w:r>
      <w:r>
        <w:rPr/>
        <w:t xml:space="preserve"> </w:t>
      </w:r>
      <w:r>
        <w:rPr>
          <w:rFonts w:ascii="Times New Roman" w:hAnsi="Times New Roman"/>
          <w:sz w:val="28"/>
        </w:rPr>
        <w:t>информационной системе</w:t>
      </w:r>
      <w:r>
        <w:rPr/>
        <w:t xml:space="preserve"> </w:t>
      </w:r>
      <w:r>
        <w:rPr>
          <w:rFonts w:ascii="Times New Roman" w:hAnsi="Times New Roman"/>
          <w:sz w:val="28"/>
        </w:rPr>
        <w:t xml:space="preserve">«Единая система электронного документооборота» актуальные редакции правовых актов Камчатского края, разработчиком проектов которых является Управление; 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 33.01</w:t>
      </w:r>
      <w:r>
        <w:rPr>
          <w:rFonts w:ascii="Times New Roman" w:hAnsi="Times New Roman"/>
          <w:i w:val="1"/>
          <w:sz w:val="28"/>
        </w:rPr>
        <w:t>-01/123</w:t>
      </w:r>
      <w:r>
        <w:rPr>
          <w:rFonts w:ascii="Times New Roman" w:hAnsi="Times New Roman"/>
          <w:i w:val="1"/>
          <w:sz w:val="28"/>
        </w:rPr>
        <w:t>)</w:t>
      </w:r>
    </w:p>
    <w:p w14:paraId="8D000000">
      <w:pPr>
        <w:tabs>
          <w:tab w:leader="none" w:pos="709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color w:val="000000"/>
          <w:sz w:val="28"/>
        </w:rPr>
        <w:t>43</w:t>
      </w:r>
      <w:r>
        <w:rPr>
          <w:color w:val="000000"/>
          <w:sz w:val="28"/>
        </w:rPr>
        <w:t>) обес</w:t>
      </w:r>
      <w:r>
        <w:rPr>
          <w:color w:val="000000"/>
          <w:sz w:val="28"/>
        </w:rPr>
        <w:t xml:space="preserve">печивает в пределах полномочий </w:t>
      </w:r>
      <w:r>
        <w:rPr>
          <w:color w:val="000000"/>
          <w:sz w:val="28"/>
        </w:rPr>
        <w:t>Управления</w:t>
      </w:r>
      <w:r>
        <w:rPr>
          <w:color w:val="000000"/>
          <w:sz w:val="28"/>
        </w:rPr>
        <w:t xml:space="preserve"> деятельность совещательных, консультативных и координационных органов, образованных при Губернаторе Камчатского края, Правительстве Камчатского края, Министерстве;</w:t>
      </w:r>
      <w:r>
        <w:rPr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 33.01-01/123</w:t>
      </w:r>
      <w:r>
        <w:rPr>
          <w:rFonts w:ascii="Times New Roman" w:hAnsi="Times New Roman"/>
          <w:i w:val="1"/>
          <w:sz w:val="28"/>
        </w:rPr>
        <w:t>)</w:t>
      </w:r>
    </w:p>
    <w:p w14:paraId="8E000000">
      <w:pPr>
        <w:tabs>
          <w:tab w:leader="none" w:pos="709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44</w:t>
      </w:r>
      <w:r>
        <w:rPr>
          <w:sz w:val="28"/>
        </w:rPr>
        <w:t>) разрабатывает и реализует мероприятия</w:t>
      </w:r>
      <w:r>
        <w:rPr>
          <w:sz w:val="28"/>
        </w:rPr>
        <w:t xml:space="preserve"> по содействию развития конкуренции Камчатского края в сфере деятельности Министерства;</w:t>
      </w:r>
    </w:p>
    <w:p w14:paraId="8F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45</w:t>
      </w:r>
      <w:r>
        <w:rPr>
          <w:sz w:val="28"/>
        </w:rPr>
        <w:t>) организует и проводит семинары (</w:t>
      </w:r>
      <w:r>
        <w:rPr>
          <w:sz w:val="28"/>
        </w:rPr>
        <w:t>вебинары</w:t>
      </w:r>
      <w:r>
        <w:rPr>
          <w:sz w:val="28"/>
        </w:rPr>
        <w:t>) по вопросам в установленной сфере деятельности;</w:t>
      </w:r>
    </w:p>
    <w:p w14:paraId="90000000">
      <w:pPr>
        <w:tabs>
          <w:tab w:leader="none" w:pos="709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46</w:t>
      </w:r>
      <w:r>
        <w:rPr>
          <w:sz w:val="28"/>
        </w:rPr>
        <w:t>) иные полномочия</w:t>
      </w:r>
      <w:r>
        <w:rPr>
          <w:sz w:val="28"/>
        </w:rPr>
        <w:t xml:space="preserve"> в установленной сфере деятельности Управления,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14:paraId="91000000">
      <w:pPr>
        <w:tabs>
          <w:tab w:leader="none" w:pos="883" w:val="left"/>
        </w:tabs>
        <w:ind/>
        <w:jc w:val="center"/>
        <w:rPr>
          <w:sz w:val="28"/>
        </w:rPr>
      </w:pPr>
    </w:p>
    <w:p w14:paraId="92000000">
      <w:pPr>
        <w:tabs>
          <w:tab w:leader="none" w:pos="883" w:val="left"/>
        </w:tabs>
        <w:ind/>
        <w:jc w:val="center"/>
        <w:rPr>
          <w:sz w:val="28"/>
        </w:rPr>
      </w:pPr>
      <w:r>
        <w:rPr>
          <w:sz w:val="28"/>
        </w:rPr>
        <w:t>4. Права Управления</w:t>
      </w:r>
    </w:p>
    <w:p w14:paraId="93000000">
      <w:pPr>
        <w:tabs>
          <w:tab w:leader="none" w:pos="883" w:val="left"/>
        </w:tabs>
        <w:ind/>
        <w:jc w:val="center"/>
        <w:rPr>
          <w:sz w:val="28"/>
        </w:rPr>
      </w:pPr>
    </w:p>
    <w:p w14:paraId="94000000">
      <w:pPr>
        <w:ind w:firstLine="540" w:left="0"/>
        <w:jc w:val="both"/>
        <w:rPr>
          <w:sz w:val="28"/>
        </w:rPr>
      </w:pPr>
      <w:r>
        <w:rPr>
          <w:sz w:val="28"/>
        </w:rPr>
        <w:t>16. Управление с целью реализации своих полномочий в установленной сфере деятельности, имеет право:</w:t>
      </w:r>
    </w:p>
    <w:p w14:paraId="95000000">
      <w:pPr>
        <w:ind w:firstLine="540" w:left="0" w:right="115"/>
        <w:contextualSpacing w:val="1"/>
        <w:jc w:val="both"/>
        <w:rPr>
          <w:sz w:val="28"/>
        </w:rPr>
      </w:pPr>
      <w:r>
        <w:rPr>
          <w:sz w:val="28"/>
        </w:rPr>
        <w:t>1) запрашивать и получать от руководителей структурных подразделений Министерства необходимые для выполнения полномочий в установленной сфере деятельности Управления информацию и материалы;</w:t>
      </w:r>
    </w:p>
    <w:p w14:paraId="96000000">
      <w:pPr>
        <w:ind w:firstLine="54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 координировать деятельность заказчиков Камчатского края при</w:t>
      </w:r>
      <w:bookmarkStart w:id="2" w:name="_GoBack"/>
      <w:bookmarkEnd w:id="2"/>
      <w:r>
        <w:rPr>
          <w:sz w:val="28"/>
        </w:rPr>
        <w:t xml:space="preserve"> осуществлении закупок;</w:t>
      </w:r>
    </w:p>
    <w:p w14:paraId="97000000">
      <w:pPr>
        <w:ind w:firstLine="54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 на основании приказа Министерства</w:t>
      </w:r>
      <w:r>
        <w:rPr>
          <w:color w:val="000000"/>
          <w:sz w:val="28"/>
        </w:rPr>
        <w:t xml:space="preserve"> </w:t>
      </w:r>
      <w:r>
        <w:rPr>
          <w:sz w:val="28"/>
        </w:rPr>
        <w:t>проводить контрольные мероприятия в рамках осуществления внутреннего государственного финансового контроля, контроля в сфере закупок и контроля закупок товаров, работ, услуг регионального оператора, в том числе по п</w:t>
      </w:r>
      <w:r>
        <w:rPr>
          <w:sz w:val="28"/>
        </w:rPr>
        <w:t>оручению Минис</w:t>
      </w:r>
      <w:r>
        <w:rPr>
          <w:sz w:val="28"/>
        </w:rPr>
        <w:t xml:space="preserve">тра финансов Камчатского края принимать участие в совместных контрольных мероприятиях с </w:t>
      </w:r>
      <w:r>
        <w:rPr>
          <w:rFonts w:ascii="Times New Roman" w:hAnsi="Times New Roman"/>
          <w:sz w:val="28"/>
        </w:rPr>
        <w:t>уполномоченными органами государс</w:t>
      </w:r>
      <w:r>
        <w:rPr>
          <w:rFonts w:ascii="Times New Roman" w:hAnsi="Times New Roman"/>
          <w:sz w:val="28"/>
        </w:rPr>
        <w:t>твенной власти, иными государственными органами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i w:val="1"/>
          <w:sz w:val="28"/>
        </w:rPr>
        <w:t>(в ред. приказа от 22.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>.2024 № 33.01-01/123</w:t>
      </w:r>
      <w:r>
        <w:rPr>
          <w:rFonts w:ascii="Times New Roman" w:hAnsi="Times New Roman"/>
          <w:i w:val="1"/>
          <w:sz w:val="28"/>
        </w:rPr>
        <w:t>)</w:t>
      </w:r>
    </w:p>
    <w:p w14:paraId="98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 осуществлять иные права в соответствии с федеральным законодательством, законодательством Камчатского края, положением о Министерстве, утвержденным постановлением Правительства Камчатского края.</w:t>
      </w:r>
    </w:p>
    <w:p w14:paraId="99000000">
      <w:pPr>
        <w:ind w:firstLine="0" w:left="9204"/>
      </w:pP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default="1" w:styleId="Style_8_ch" w:type="character">
    <w:name w:val="Normal"/>
    <w:link w:val="Style_8"/>
    <w:rPr>
      <w:rFonts w:ascii="Times New Roman" w:hAnsi="Times New Roman"/>
      <w:color w:val="000000"/>
      <w:sz w:val="24"/>
    </w:rPr>
  </w:style>
  <w:style w:styleId="Style_9" w:type="paragraph">
    <w:name w:val="table of figures"/>
    <w:basedOn w:val="Style_8"/>
    <w:next w:val="Style_8"/>
    <w:link w:val="Style_9_ch"/>
    <w:pPr>
      <w:spacing w:line="264" w:lineRule="auto"/>
      <w:ind/>
    </w:pPr>
    <w:rPr>
      <w:rFonts w:asciiTheme="minorAscii" w:hAnsiTheme="minorHAnsi"/>
      <w:color w:val="000000"/>
      <w:sz w:val="22"/>
    </w:rPr>
  </w:style>
  <w:style w:styleId="Style_9_ch" w:type="character">
    <w:name w:val="table of figures"/>
    <w:basedOn w:val="Style_8_ch"/>
    <w:link w:val="Style_9"/>
    <w:rPr>
      <w:rFonts w:asciiTheme="minorAscii" w:hAnsiTheme="minorHAnsi"/>
      <w:color w:val="000000"/>
      <w:sz w:val="22"/>
    </w:rPr>
  </w:style>
  <w:style w:styleId="Style_10" w:type="paragraph">
    <w:name w:val="toc 2"/>
    <w:next w:val="Style_8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color w:val="000000"/>
      <w:sz w:val="22"/>
    </w:rPr>
  </w:style>
  <w:style w:styleId="Style_1_ch" w:type="character">
    <w:name w:val="Header"/>
    <w:basedOn w:val="Style_8_ch"/>
    <w:link w:val="Style_1"/>
    <w:rPr>
      <w:rFonts w:asciiTheme="minorAscii" w:hAnsiTheme="minorHAnsi"/>
      <w:color w:val="000000"/>
      <w:sz w:val="22"/>
    </w:rPr>
  </w:style>
  <w:style w:styleId="Style_12" w:type="paragraph">
    <w:name w:val="heading 7"/>
    <w:basedOn w:val="Style_8"/>
    <w:next w:val="Style_8"/>
    <w:link w:val="Style_12_ch"/>
    <w:uiPriority w:val="9"/>
    <w:qFormat/>
    <w:pPr>
      <w:keepNext w:val="1"/>
      <w:keepLines w:val="1"/>
      <w:spacing w:after="200" w:before="320" w:line="264" w:lineRule="auto"/>
      <w:ind/>
      <w:outlineLvl w:val="6"/>
    </w:pPr>
    <w:rPr>
      <w:rFonts w:ascii="Arial" w:hAnsi="Arial"/>
      <w:b w:val="1"/>
      <w:i w:val="1"/>
      <w:color w:val="000000"/>
      <w:sz w:val="22"/>
    </w:rPr>
  </w:style>
  <w:style w:styleId="Style_12_ch" w:type="character">
    <w:name w:val="heading 7"/>
    <w:basedOn w:val="Style_8_ch"/>
    <w:link w:val="Style_12"/>
    <w:rPr>
      <w:rFonts w:ascii="Arial" w:hAnsi="Arial"/>
      <w:b w:val="1"/>
      <w:i w:val="1"/>
      <w:color w:val="000000"/>
      <w:sz w:val="22"/>
    </w:rPr>
  </w:style>
  <w:style w:styleId="Style_13" w:type="paragraph">
    <w:name w:val="toc 6"/>
    <w:next w:val="Style_8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Intense Quote Char"/>
    <w:link w:val="Style_15_ch"/>
    <w:rPr>
      <w:i w:val="1"/>
    </w:rPr>
  </w:style>
  <w:style w:styleId="Style_15_ch" w:type="character">
    <w:name w:val="Intense Quote Char"/>
    <w:link w:val="Style_15"/>
    <w:rPr>
      <w:i w:val="1"/>
    </w:rPr>
  </w:style>
  <w:style w:styleId="Style_16" w:type="paragraph">
    <w:name w:val="Endnote"/>
    <w:basedOn w:val="Style_8"/>
    <w:link w:val="Style_16_ch"/>
    <w:rPr>
      <w:rFonts w:asciiTheme="minorAscii" w:hAnsiTheme="minorHAnsi"/>
      <w:color w:val="000000"/>
      <w:sz w:val="20"/>
    </w:rPr>
  </w:style>
  <w:style w:styleId="Style_16_ch" w:type="character">
    <w:name w:val="Endnote"/>
    <w:basedOn w:val="Style_8_ch"/>
    <w:link w:val="Style_16"/>
    <w:rPr>
      <w:rFonts w:asciiTheme="minorAscii" w:hAnsiTheme="minorHAnsi"/>
      <w:color w:val="000000"/>
      <w:sz w:val="20"/>
    </w:rPr>
  </w:style>
  <w:style w:styleId="Style_17" w:type="paragraph">
    <w:name w:val="heading 3"/>
    <w:next w:val="Style_8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Quote"/>
    <w:basedOn w:val="Style_8"/>
    <w:next w:val="Style_8"/>
    <w:link w:val="Style_18_ch"/>
    <w:pPr>
      <w:spacing w:after="160" w:line="264" w:lineRule="auto"/>
      <w:ind w:firstLine="0" w:left="720" w:right="720"/>
    </w:pPr>
    <w:rPr>
      <w:rFonts w:asciiTheme="minorAscii" w:hAnsiTheme="minorHAnsi"/>
      <w:i w:val="1"/>
      <w:color w:val="000000"/>
      <w:sz w:val="22"/>
    </w:rPr>
  </w:style>
  <w:style w:styleId="Style_18_ch" w:type="character">
    <w:name w:val="Quote"/>
    <w:basedOn w:val="Style_8_ch"/>
    <w:link w:val="Style_18"/>
    <w:rPr>
      <w:rFonts w:asciiTheme="minorAscii" w:hAnsiTheme="minorHAnsi"/>
      <w:i w:val="1"/>
      <w:color w:val="000000"/>
      <w:sz w:val="22"/>
    </w:rPr>
  </w:style>
  <w:style w:styleId="Style_19" w:type="paragraph">
    <w:name w:val="No Spacing"/>
    <w:link w:val="Style_19_ch"/>
    <w:pPr>
      <w:spacing w:after="0" w:line="240" w:lineRule="auto"/>
      <w:ind/>
    </w:pPr>
  </w:style>
  <w:style w:styleId="Style_19_ch" w:type="character">
    <w:name w:val="No Spacing"/>
    <w:link w:val="Style_19"/>
  </w:style>
  <w:style w:styleId="Style_20" w:type="paragraph">
    <w:name w:val="Footer"/>
    <w:basedOn w:val="Style_8"/>
    <w:link w:val="Style_20_ch"/>
    <w:pPr>
      <w:tabs>
        <w:tab w:leader="none" w:pos="4677" w:val="center"/>
        <w:tab w:leader="none" w:pos="9355" w:val="right"/>
      </w:tabs>
      <w:ind/>
    </w:pPr>
    <w:rPr>
      <w:color w:val="000000"/>
      <w:sz w:val="28"/>
    </w:rPr>
  </w:style>
  <w:style w:styleId="Style_20_ch" w:type="character">
    <w:name w:val="Footer"/>
    <w:basedOn w:val="Style_8_ch"/>
    <w:link w:val="Style_20"/>
    <w:rPr>
      <w:color w:val="000000"/>
      <w:sz w:val="28"/>
    </w:rPr>
  </w:style>
  <w:style w:styleId="Style_21" w:type="paragraph">
    <w:name w:val="endnote reference"/>
    <w:basedOn w:val="Style_22"/>
    <w:link w:val="Style_21_ch"/>
    <w:rPr>
      <w:vertAlign w:val="superscript"/>
    </w:rPr>
  </w:style>
  <w:style w:styleId="Style_21_ch" w:type="character">
    <w:name w:val="endnote reference"/>
    <w:basedOn w:val="Style_22_ch"/>
    <w:link w:val="Style_21"/>
    <w:rPr>
      <w:vertAlign w:val="superscript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er Char"/>
    <w:basedOn w:val="Style_24"/>
    <w:link w:val="Style_23_ch"/>
  </w:style>
  <w:style w:styleId="Style_23_ch" w:type="character">
    <w:name w:val="Header Char"/>
    <w:basedOn w:val="Style_24_ch"/>
    <w:link w:val="Style_23"/>
  </w:style>
  <w:style w:styleId="Style_25" w:type="paragraph">
    <w:name w:val="heading 9"/>
    <w:basedOn w:val="Style_8"/>
    <w:next w:val="Style_8"/>
    <w:link w:val="Style_25_ch"/>
    <w:uiPriority w:val="9"/>
    <w:qFormat/>
    <w:pPr>
      <w:keepNext w:val="1"/>
      <w:keepLines w:val="1"/>
      <w:spacing w:after="200" w:before="320" w:line="264" w:lineRule="auto"/>
      <w:ind/>
      <w:outlineLvl w:val="8"/>
    </w:pPr>
    <w:rPr>
      <w:rFonts w:ascii="Arial" w:hAnsi="Arial"/>
      <w:i w:val="1"/>
      <w:color w:val="000000"/>
      <w:sz w:val="21"/>
    </w:rPr>
  </w:style>
  <w:style w:styleId="Style_25_ch" w:type="character">
    <w:name w:val="heading 9"/>
    <w:basedOn w:val="Style_8_ch"/>
    <w:link w:val="Style_25"/>
    <w:rPr>
      <w:rFonts w:ascii="Arial" w:hAnsi="Arial"/>
      <w:i w:val="1"/>
      <w:color w:val="000000"/>
      <w:sz w:val="21"/>
    </w:rPr>
  </w:style>
  <w:style w:styleId="Style_26" w:type="paragraph">
    <w:name w:val="Heading 2 Char"/>
    <w:basedOn w:val="Style_24"/>
    <w:link w:val="Style_26_ch"/>
    <w:rPr>
      <w:rFonts w:ascii="Arial" w:hAnsi="Arial"/>
      <w:sz w:val="34"/>
    </w:rPr>
  </w:style>
  <w:style w:styleId="Style_26_ch" w:type="character">
    <w:name w:val="Heading 2 Char"/>
    <w:basedOn w:val="Style_24_ch"/>
    <w:link w:val="Style_26"/>
    <w:rPr>
      <w:rFonts w:ascii="Arial" w:hAnsi="Arial"/>
      <w:sz w:val="34"/>
    </w:rPr>
  </w:style>
  <w:style w:styleId="Style_27" w:type="paragraph">
    <w:name w:val="bx-messenger-message"/>
    <w:basedOn w:val="Style_22"/>
    <w:link w:val="Style_27_ch"/>
  </w:style>
  <w:style w:styleId="Style_27_ch" w:type="character">
    <w:name w:val="bx-messenger-message"/>
    <w:basedOn w:val="Style_22_ch"/>
    <w:link w:val="Style_27"/>
  </w:style>
  <w:style w:styleId="Style_28" w:type="paragraph">
    <w:name w:val="Caption"/>
    <w:basedOn w:val="Style_8"/>
    <w:next w:val="Style_8"/>
    <w:link w:val="Style_28_ch"/>
    <w:pPr>
      <w:spacing w:after="160" w:line="276" w:lineRule="auto"/>
      <w:ind/>
    </w:pPr>
    <w:rPr>
      <w:rFonts w:asciiTheme="minorAscii" w:hAnsiTheme="minorHAnsi"/>
      <w:b w:val="1"/>
      <w:color w:themeColor="accent1" w:val="5B9BD5"/>
      <w:sz w:val="18"/>
    </w:rPr>
  </w:style>
  <w:style w:styleId="Style_28_ch" w:type="character">
    <w:name w:val="Caption"/>
    <w:basedOn w:val="Style_8_ch"/>
    <w:link w:val="Style_28"/>
    <w:rPr>
      <w:rFonts w:asciiTheme="minorAscii" w:hAnsiTheme="minorHAnsi"/>
      <w:b w:val="1"/>
      <w:color w:themeColor="accent1" w:val="5B9BD5"/>
      <w:sz w:val="18"/>
    </w:rPr>
  </w:style>
  <w:style w:styleId="Style_29" w:type="paragraph">
    <w:name w:val="Heading 3 Char"/>
    <w:basedOn w:val="Style_24"/>
    <w:link w:val="Style_29_ch"/>
    <w:rPr>
      <w:rFonts w:ascii="Arial" w:hAnsi="Arial"/>
      <w:sz w:val="30"/>
    </w:rPr>
  </w:style>
  <w:style w:styleId="Style_29_ch" w:type="character">
    <w:name w:val="Heading 3 Char"/>
    <w:basedOn w:val="Style_24_ch"/>
    <w:link w:val="Style_29"/>
    <w:rPr>
      <w:rFonts w:ascii="Arial" w:hAnsi="Arial"/>
      <w:sz w:val="30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</w:rPr>
  </w:style>
  <w:style w:styleId="Style_30_ch" w:type="character">
    <w:name w:val="Footnote"/>
    <w:link w:val="Style_30"/>
    <w:rPr>
      <w:rFonts w:ascii="XO Thames" w:hAnsi="XO Thames"/>
    </w:rPr>
  </w:style>
  <w:style w:styleId="Style_31" w:type="paragraph">
    <w:name w:val="bx-messenger-content-item-date"/>
    <w:basedOn w:val="Style_22"/>
    <w:link w:val="Style_31_ch"/>
  </w:style>
  <w:style w:styleId="Style_31_ch" w:type="character">
    <w:name w:val="bx-messenger-content-item-date"/>
    <w:basedOn w:val="Style_22_ch"/>
    <w:link w:val="Style_31"/>
  </w:style>
  <w:style w:styleId="Style_32" w:type="paragraph">
    <w:name w:val="Знак концевой сноски1"/>
    <w:basedOn w:val="Style_24"/>
    <w:link w:val="Style_32_ch"/>
    <w:rPr>
      <w:vertAlign w:val="superscript"/>
    </w:rPr>
  </w:style>
  <w:style w:styleId="Style_32_ch" w:type="character">
    <w:name w:val="Знак концевой сноски1"/>
    <w:basedOn w:val="Style_24_ch"/>
    <w:link w:val="Style_32"/>
    <w:rPr>
      <w:vertAlign w:val="superscript"/>
    </w:rPr>
  </w:style>
  <w:style w:styleId="Style_33" w:type="paragraph">
    <w:name w:val="Heading 4 Char"/>
    <w:basedOn w:val="Style_24"/>
    <w:link w:val="Style_33_ch"/>
    <w:rPr>
      <w:rFonts w:ascii="Arial" w:hAnsi="Arial"/>
      <w:b w:val="1"/>
      <w:sz w:val="26"/>
    </w:rPr>
  </w:style>
  <w:style w:styleId="Style_33_ch" w:type="character">
    <w:name w:val="Heading 4 Char"/>
    <w:basedOn w:val="Style_24_ch"/>
    <w:link w:val="Style_33"/>
    <w:rPr>
      <w:rFonts w:ascii="Arial" w:hAnsi="Arial"/>
      <w:b w:val="1"/>
      <w:sz w:val="26"/>
    </w:rPr>
  </w:style>
  <w:style w:styleId="Style_34" w:type="paragraph">
    <w:name w:val="Footnote"/>
    <w:basedOn w:val="Style_8"/>
    <w:link w:val="Style_34_ch"/>
    <w:pPr>
      <w:spacing w:after="40"/>
      <w:ind/>
    </w:pPr>
    <w:rPr>
      <w:rFonts w:asciiTheme="minorAscii" w:hAnsiTheme="minorHAnsi"/>
      <w:color w:val="000000"/>
      <w:sz w:val="18"/>
    </w:rPr>
  </w:style>
  <w:style w:styleId="Style_34_ch" w:type="character">
    <w:name w:val="Footnote"/>
    <w:basedOn w:val="Style_8_ch"/>
    <w:link w:val="Style_34"/>
    <w:rPr>
      <w:rFonts w:asciiTheme="minorAscii" w:hAnsiTheme="minorHAnsi"/>
      <w:color w:val="000000"/>
      <w:sz w:val="18"/>
    </w:rPr>
  </w:style>
  <w:style w:styleId="Style_6" w:type="paragraph">
    <w:name w:val="15124"/>
    <w:basedOn w:val="Style_8"/>
    <w:link w:val="Style_6_ch"/>
    <w:pPr>
      <w:spacing w:afterAutospacing="on" w:beforeAutospacing="on"/>
      <w:ind/>
    </w:pPr>
  </w:style>
  <w:style w:styleId="Style_6_ch" w:type="character">
    <w:name w:val="15124"/>
    <w:basedOn w:val="Style_8_ch"/>
    <w:link w:val="Style_6"/>
  </w:style>
  <w:style w:styleId="Style_35" w:type="paragraph">
    <w:name w:val="toc 3"/>
    <w:next w:val="Style_8"/>
    <w:link w:val="Style_35_ch"/>
    <w:uiPriority w:val="39"/>
    <w:pPr>
      <w:ind w:firstLine="0" w:left="400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Знак сноски1"/>
    <w:basedOn w:val="Style_24"/>
    <w:link w:val="Style_36_ch"/>
    <w:rPr>
      <w:vertAlign w:val="superscript"/>
    </w:rPr>
  </w:style>
  <w:style w:styleId="Style_36_ch" w:type="character">
    <w:name w:val="Знак сноски1"/>
    <w:basedOn w:val="Style_24_ch"/>
    <w:link w:val="Style_36"/>
    <w:rPr>
      <w:vertAlign w:val="superscript"/>
    </w:rPr>
  </w:style>
  <w:style w:styleId="Style_37" w:type="paragraph">
    <w:name w:val="footnote reference"/>
    <w:basedOn w:val="Style_22"/>
    <w:link w:val="Style_37_ch"/>
    <w:rPr>
      <w:vertAlign w:val="superscript"/>
    </w:rPr>
  </w:style>
  <w:style w:styleId="Style_37_ch" w:type="character">
    <w:name w:val="footnote reference"/>
    <w:basedOn w:val="Style_22_ch"/>
    <w:link w:val="Style_37"/>
    <w:rPr>
      <w:vertAlign w:val="superscript"/>
    </w:rPr>
  </w:style>
  <w:style w:styleId="Style_38" w:type="paragraph">
    <w:name w:val="Balloon Text"/>
    <w:basedOn w:val="Style_8"/>
    <w:link w:val="Style_38_ch"/>
    <w:rPr>
      <w:rFonts w:ascii="Segoe UI" w:hAnsi="Segoe UI"/>
      <w:color w:val="000000"/>
      <w:sz w:val="18"/>
    </w:rPr>
  </w:style>
  <w:style w:styleId="Style_38_ch" w:type="character">
    <w:name w:val="Balloon Text"/>
    <w:basedOn w:val="Style_8_ch"/>
    <w:link w:val="Style_38"/>
    <w:rPr>
      <w:rFonts w:ascii="Segoe UI" w:hAnsi="Segoe UI"/>
      <w:color w:val="000000"/>
      <w:sz w:val="18"/>
    </w:rPr>
  </w:style>
  <w:style w:styleId="Style_39" w:type="paragraph">
    <w:name w:val="heading 5"/>
    <w:next w:val="Style_8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9_ch" w:type="character">
    <w:name w:val="heading 5"/>
    <w:link w:val="Style_39"/>
    <w:rPr>
      <w:rFonts w:ascii="XO Thames" w:hAnsi="XO Thames"/>
      <w:b w:val="1"/>
    </w:rPr>
  </w:style>
  <w:style w:styleId="Style_40" w:type="paragraph">
    <w:name w:val="Heading 8 Char"/>
    <w:basedOn w:val="Style_22"/>
    <w:link w:val="Style_40_ch"/>
    <w:rPr>
      <w:rFonts w:ascii="Arial" w:hAnsi="Arial"/>
      <w:i w:val="1"/>
      <w:sz w:val="22"/>
    </w:rPr>
  </w:style>
  <w:style w:styleId="Style_40_ch" w:type="character">
    <w:name w:val="Heading 8 Char"/>
    <w:basedOn w:val="Style_22_ch"/>
    <w:link w:val="Style_40"/>
    <w:rPr>
      <w:rFonts w:ascii="Arial" w:hAnsi="Arial"/>
      <w:i w:val="1"/>
      <w:sz w:val="22"/>
    </w:rPr>
  </w:style>
  <w:style w:styleId="Style_41" w:type="paragraph">
    <w:name w:val="heading 1"/>
    <w:next w:val="Style_8"/>
    <w:link w:val="Style_4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1_ch" w:type="character">
    <w:name w:val="heading 1"/>
    <w:link w:val="Style_41"/>
    <w:rPr>
      <w:rFonts w:ascii="XO Thames" w:hAnsi="XO Thames"/>
      <w:b w:val="1"/>
      <w:sz w:val="32"/>
    </w:rPr>
  </w:style>
  <w:style w:styleId="Style_42" w:type="paragraph">
    <w:name w:val="Plain Text"/>
    <w:basedOn w:val="Style_8"/>
    <w:link w:val="Style_42_ch"/>
    <w:rPr>
      <w:rFonts w:ascii="Calibri" w:hAnsi="Calibri"/>
      <w:color w:val="000000"/>
      <w:sz w:val="22"/>
    </w:rPr>
  </w:style>
  <w:style w:styleId="Style_42_ch" w:type="character">
    <w:name w:val="Plain Text"/>
    <w:basedOn w:val="Style_8_ch"/>
    <w:link w:val="Style_42"/>
    <w:rPr>
      <w:rFonts w:ascii="Calibri" w:hAnsi="Calibri"/>
      <w:color w:val="000000"/>
      <w:sz w:val="22"/>
    </w:rPr>
  </w:style>
  <w:style w:styleId="Style_43" w:type="paragraph">
    <w:name w:val="Heading 1 Char"/>
    <w:basedOn w:val="Style_24"/>
    <w:link w:val="Style_43_ch"/>
    <w:rPr>
      <w:rFonts w:ascii="Arial" w:hAnsi="Arial"/>
      <w:sz w:val="40"/>
    </w:rPr>
  </w:style>
  <w:style w:styleId="Style_43_ch" w:type="character">
    <w:name w:val="Heading 1 Char"/>
    <w:basedOn w:val="Style_24_ch"/>
    <w:link w:val="Style_43"/>
    <w:rPr>
      <w:rFonts w:ascii="Arial" w:hAnsi="Arial"/>
      <w:sz w:val="40"/>
    </w:rPr>
  </w:style>
  <w:style w:styleId="Style_44" w:type="paragraph">
    <w:name w:val="Heading 7 Char"/>
    <w:basedOn w:val="Style_22"/>
    <w:link w:val="Style_44_ch"/>
    <w:rPr>
      <w:rFonts w:ascii="Arial" w:hAnsi="Arial"/>
      <w:b w:val="1"/>
      <w:i w:val="1"/>
      <w:sz w:val="22"/>
    </w:rPr>
  </w:style>
  <w:style w:styleId="Style_44_ch" w:type="character">
    <w:name w:val="Heading 7 Char"/>
    <w:basedOn w:val="Style_22_ch"/>
    <w:link w:val="Style_44"/>
    <w:rPr>
      <w:rFonts w:ascii="Arial" w:hAnsi="Arial"/>
      <w:b w:val="1"/>
      <w:i w:val="1"/>
      <w:sz w:val="22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basedOn w:val="Style_8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8_ch"/>
    <w:link w:val="Style_46"/>
    <w:rPr>
      <w:sz w:val="18"/>
    </w:rPr>
  </w:style>
  <w:style w:styleId="Style_47" w:type="paragraph">
    <w:name w:val="heading 8"/>
    <w:basedOn w:val="Style_8"/>
    <w:next w:val="Style_8"/>
    <w:link w:val="Style_47_ch"/>
    <w:uiPriority w:val="9"/>
    <w:qFormat/>
    <w:pPr>
      <w:keepNext w:val="1"/>
      <w:keepLines w:val="1"/>
      <w:spacing w:after="200" w:before="320" w:line="264" w:lineRule="auto"/>
      <w:ind/>
      <w:outlineLvl w:val="7"/>
    </w:pPr>
    <w:rPr>
      <w:rFonts w:ascii="Arial" w:hAnsi="Arial"/>
      <w:i w:val="1"/>
      <w:color w:val="000000"/>
      <w:sz w:val="22"/>
    </w:rPr>
  </w:style>
  <w:style w:styleId="Style_47_ch" w:type="character">
    <w:name w:val="heading 8"/>
    <w:basedOn w:val="Style_8_ch"/>
    <w:link w:val="Style_47"/>
    <w:rPr>
      <w:rFonts w:ascii="Arial" w:hAnsi="Arial"/>
      <w:i w:val="1"/>
      <w:color w:val="000000"/>
      <w:sz w:val="22"/>
    </w:rPr>
  </w:style>
  <w:style w:styleId="Style_48" w:type="paragraph">
    <w:name w:val="bx-messenger-ajax"/>
    <w:basedOn w:val="Style_22"/>
    <w:link w:val="Style_48_ch"/>
  </w:style>
  <w:style w:styleId="Style_48_ch" w:type="character">
    <w:name w:val="bx-messenger-ajax"/>
    <w:basedOn w:val="Style_22_ch"/>
    <w:link w:val="Style_48"/>
  </w:style>
  <w:style w:styleId="Style_49" w:type="paragraph">
    <w:name w:val="toc 1"/>
    <w:next w:val="Style_8"/>
    <w:link w:val="Style_49_ch"/>
    <w:uiPriority w:val="39"/>
    <w:rPr>
      <w:rFonts w:ascii="XO Thames" w:hAnsi="XO Thames"/>
      <w:b w:val="1"/>
      <w:sz w:val="28"/>
    </w:rPr>
  </w:style>
  <w:style w:styleId="Style_49_ch" w:type="character">
    <w:name w:val="toc 1"/>
    <w:link w:val="Style_49"/>
    <w:rPr>
      <w:rFonts w:ascii="XO Thames" w:hAnsi="XO Thames"/>
      <w:b w:val="1"/>
      <w:sz w:val="28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51" w:type="paragraph">
    <w:name w:val="Caption Char"/>
    <w:basedOn w:val="Style_28"/>
    <w:link w:val="Style_51_ch"/>
  </w:style>
  <w:style w:styleId="Style_51_ch" w:type="character">
    <w:name w:val="Caption Char"/>
    <w:basedOn w:val="Style_28_ch"/>
    <w:link w:val="Style_51"/>
  </w:style>
  <w:style w:styleId="Style_52" w:type="paragraph">
    <w:name w:val="Footer Char"/>
    <w:basedOn w:val="Style_24"/>
    <w:link w:val="Style_52_ch"/>
  </w:style>
  <w:style w:styleId="Style_52_ch" w:type="character">
    <w:name w:val="Footer Char"/>
    <w:basedOn w:val="Style_24_ch"/>
    <w:link w:val="Style_52"/>
  </w:style>
  <w:style w:styleId="Style_53" w:type="paragraph">
    <w:name w:val="Quote Char"/>
    <w:link w:val="Style_53_ch"/>
    <w:rPr>
      <w:i w:val="1"/>
    </w:rPr>
  </w:style>
  <w:style w:styleId="Style_53_ch" w:type="character">
    <w:name w:val="Quote Char"/>
    <w:link w:val="Style_53"/>
    <w:rPr>
      <w:i w:val="1"/>
    </w:rPr>
  </w:style>
  <w:style w:styleId="Style_54" w:type="paragraph">
    <w:name w:val="toc 9"/>
    <w:next w:val="Style_8"/>
    <w:link w:val="Style_54_ch"/>
    <w:uiPriority w:val="39"/>
    <w:pPr>
      <w:ind w:firstLine="0" w:left="1600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55" w:type="paragraph">
    <w:name w:val="Heading 5 Char"/>
    <w:basedOn w:val="Style_24"/>
    <w:link w:val="Style_55_ch"/>
    <w:rPr>
      <w:rFonts w:ascii="Arial" w:hAnsi="Arial"/>
      <w:b w:val="1"/>
      <w:sz w:val="24"/>
    </w:rPr>
  </w:style>
  <w:style w:styleId="Style_55_ch" w:type="character">
    <w:name w:val="Heading 5 Char"/>
    <w:basedOn w:val="Style_24_ch"/>
    <w:link w:val="Style_55"/>
    <w:rPr>
      <w:rFonts w:ascii="Arial" w:hAnsi="Arial"/>
      <w:b w:val="1"/>
      <w:sz w:val="24"/>
    </w:rPr>
  </w:style>
  <w:style w:styleId="Style_56" w:type="paragraph">
    <w:name w:val="Heading 9 Char"/>
    <w:basedOn w:val="Style_22"/>
    <w:link w:val="Style_56_ch"/>
    <w:rPr>
      <w:rFonts w:ascii="Arial" w:hAnsi="Arial"/>
      <w:i w:val="1"/>
      <w:sz w:val="21"/>
    </w:rPr>
  </w:style>
  <w:style w:styleId="Style_56_ch" w:type="character">
    <w:name w:val="Heading 9 Char"/>
    <w:basedOn w:val="Style_22_ch"/>
    <w:link w:val="Style_56"/>
    <w:rPr>
      <w:rFonts w:ascii="Arial" w:hAnsi="Arial"/>
      <w:i w:val="1"/>
      <w:sz w:val="21"/>
    </w:rPr>
  </w:style>
  <w:style w:styleId="Style_57" w:type="paragraph">
    <w:name w:val="Heading 6 Char"/>
    <w:basedOn w:val="Style_22"/>
    <w:link w:val="Style_57_ch"/>
    <w:rPr>
      <w:rFonts w:ascii="Arial" w:hAnsi="Arial"/>
      <w:b w:val="1"/>
      <w:sz w:val="22"/>
    </w:rPr>
  </w:style>
  <w:style w:styleId="Style_57_ch" w:type="character">
    <w:name w:val="Heading 6 Char"/>
    <w:basedOn w:val="Style_22_ch"/>
    <w:link w:val="Style_57"/>
    <w:rPr>
      <w:rFonts w:ascii="Arial" w:hAnsi="Arial"/>
      <w:b w:val="1"/>
      <w:sz w:val="22"/>
    </w:rPr>
  </w:style>
  <w:style w:styleId="Style_58" w:type="paragraph">
    <w:name w:val="Intense Quote"/>
    <w:basedOn w:val="Style_8"/>
    <w:next w:val="Style_8"/>
    <w:link w:val="Style_58_ch"/>
    <w:pPr>
      <w:spacing w:after="160" w:line="264" w:lineRule="auto"/>
      <w:ind w:firstLine="0" w:left="720" w:right="720"/>
    </w:pPr>
    <w:rPr>
      <w:rFonts w:asciiTheme="minorAscii" w:hAnsiTheme="minorHAnsi"/>
      <w:i w:val="1"/>
      <w:color w:val="000000"/>
      <w:sz w:val="22"/>
    </w:rPr>
  </w:style>
  <w:style w:styleId="Style_58_ch" w:type="character">
    <w:name w:val="Intense Quote"/>
    <w:basedOn w:val="Style_8_ch"/>
    <w:link w:val="Style_58"/>
    <w:rPr>
      <w:rFonts w:asciiTheme="minorAscii" w:hAnsiTheme="minorHAnsi"/>
      <w:i w:val="1"/>
      <w:color w:val="000000"/>
      <w:sz w:val="22"/>
    </w:rPr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Endnote"/>
    <w:basedOn w:val="Style_8"/>
    <w:link w:val="Style_60_ch"/>
    <w:pPr>
      <w:spacing w:after="0" w:line="240" w:lineRule="auto"/>
      <w:ind/>
    </w:pPr>
    <w:rPr>
      <w:sz w:val="20"/>
    </w:rPr>
  </w:style>
  <w:style w:styleId="Style_60_ch" w:type="character">
    <w:name w:val="Endnote"/>
    <w:basedOn w:val="Style_8_ch"/>
    <w:link w:val="Style_60"/>
    <w:rPr>
      <w:sz w:val="20"/>
    </w:rPr>
  </w:style>
  <w:style w:styleId="Style_61" w:type="paragraph">
    <w:name w:val="toc 8"/>
    <w:next w:val="Style_8"/>
    <w:link w:val="Style_61_ch"/>
    <w:uiPriority w:val="39"/>
    <w:pPr>
      <w:ind w:firstLine="0" w:left="1400"/>
    </w:pPr>
    <w:rPr>
      <w:rFonts w:ascii="XO Thames" w:hAnsi="XO Thames"/>
      <w:sz w:val="28"/>
    </w:rPr>
  </w:style>
  <w:style w:styleId="Style_61_ch" w:type="character">
    <w:name w:val="toc 8"/>
    <w:link w:val="Style_61"/>
    <w:rPr>
      <w:rFonts w:ascii="XO Thames" w:hAnsi="XO Thames"/>
      <w:sz w:val="28"/>
    </w:rPr>
  </w:style>
  <w:style w:styleId="Style_62" w:type="paragraph">
    <w:name w:val="bx-messenger-content-item-like"/>
    <w:basedOn w:val="Style_22"/>
    <w:link w:val="Style_62_ch"/>
  </w:style>
  <w:style w:styleId="Style_62_ch" w:type="character">
    <w:name w:val="bx-messenger-content-item-like"/>
    <w:basedOn w:val="Style_22_ch"/>
    <w:link w:val="Style_62"/>
  </w:style>
  <w:style w:styleId="Style_63" w:type="paragraph">
    <w:name w:val="bx-messenger-content-like-button"/>
    <w:basedOn w:val="Style_22"/>
    <w:link w:val="Style_63_ch"/>
  </w:style>
  <w:style w:styleId="Style_63_ch" w:type="character">
    <w:name w:val="bx-messenger-content-like-button"/>
    <w:basedOn w:val="Style_22_ch"/>
    <w:link w:val="Style_63"/>
  </w:style>
  <w:style w:styleId="Style_4" w:type="paragraph">
    <w:name w:val="docdata"/>
    <w:basedOn w:val="Style_22"/>
    <w:link w:val="Style_4_ch"/>
  </w:style>
  <w:style w:styleId="Style_4_ch" w:type="character">
    <w:name w:val="docdata"/>
    <w:basedOn w:val="Style_22_ch"/>
    <w:link w:val="Style_4"/>
  </w:style>
  <w:style w:styleId="Style_7" w:type="paragraph">
    <w:name w:val="Normal (Web)"/>
    <w:basedOn w:val="Style_8"/>
    <w:link w:val="Style_7_ch"/>
    <w:pPr>
      <w:spacing w:afterAutospacing="on" w:beforeAutospacing="on"/>
      <w:ind/>
    </w:pPr>
  </w:style>
  <w:style w:styleId="Style_7_ch" w:type="character">
    <w:name w:val="Normal (Web)"/>
    <w:basedOn w:val="Style_8_ch"/>
    <w:link w:val="Style_7"/>
  </w:style>
  <w:style w:styleId="Style_64" w:type="paragraph">
    <w:name w:val="toc 5"/>
    <w:next w:val="Style_8"/>
    <w:link w:val="Style_64_ch"/>
    <w:uiPriority w:val="39"/>
    <w:pPr>
      <w:ind w:firstLine="0" w:left="800"/>
    </w:pPr>
    <w:rPr>
      <w:rFonts w:ascii="XO Thames" w:hAnsi="XO Thames"/>
      <w:sz w:val="28"/>
    </w:rPr>
  </w:style>
  <w:style w:styleId="Style_64_ch" w:type="character">
    <w:name w:val="toc 5"/>
    <w:link w:val="Style_64"/>
    <w:rPr>
      <w:rFonts w:ascii="XO Thames" w:hAnsi="XO Thames"/>
      <w:sz w:val="28"/>
    </w:rPr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List Paragraph"/>
    <w:basedOn w:val="Style_8"/>
    <w:link w:val="Style_66_ch"/>
    <w:pPr>
      <w:spacing w:after="160" w:line="264" w:lineRule="auto"/>
      <w:ind w:firstLine="0" w:left="720"/>
      <w:contextualSpacing w:val="1"/>
    </w:pPr>
    <w:rPr>
      <w:rFonts w:asciiTheme="minorAscii" w:hAnsiTheme="minorHAnsi"/>
      <w:color w:val="000000"/>
      <w:sz w:val="22"/>
    </w:rPr>
  </w:style>
  <w:style w:styleId="Style_66_ch" w:type="character">
    <w:name w:val="List Paragraph"/>
    <w:basedOn w:val="Style_8_ch"/>
    <w:link w:val="Style_66"/>
    <w:rPr>
      <w:rFonts w:asciiTheme="minorAscii" w:hAnsiTheme="minorHAnsi"/>
      <w:color w:val="000000"/>
      <w:sz w:val="22"/>
    </w:rPr>
  </w:style>
  <w:style w:styleId="Style_67" w:type="paragraph">
    <w:name w:val="TOC Heading"/>
    <w:link w:val="Style_67_ch"/>
  </w:style>
  <w:style w:styleId="Style_67_ch" w:type="character">
    <w:name w:val="TOC Heading"/>
    <w:link w:val="Style_67"/>
  </w:style>
  <w:style w:styleId="Style_68" w:type="paragraph">
    <w:name w:val="Гиперссылка1"/>
    <w:basedOn w:val="Style_24"/>
    <w:link w:val="Style_68_ch"/>
    <w:rPr>
      <w:color w:themeColor="hyperlink" w:val="0563C1"/>
      <w:u w:val="single"/>
    </w:rPr>
  </w:style>
  <w:style w:styleId="Style_68_ch" w:type="character">
    <w:name w:val="Гиперссылка1"/>
    <w:basedOn w:val="Style_24_ch"/>
    <w:link w:val="Style_68"/>
    <w:rPr>
      <w:color w:themeColor="hyperlink" w:val="0563C1"/>
      <w:u w:val="single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69" w:type="paragraph">
    <w:name w:val="Subtitle"/>
    <w:next w:val="Style_8"/>
    <w:link w:val="Style_6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9_ch" w:type="character">
    <w:name w:val="Subtitle"/>
    <w:link w:val="Style_69"/>
    <w:rPr>
      <w:rFonts w:ascii="XO Thames" w:hAnsi="XO Thames"/>
      <w:i w:val="1"/>
      <w:sz w:val="24"/>
    </w:rPr>
  </w:style>
  <w:style w:styleId="Style_5" w:type="paragraph">
    <w:name w:val="Гиперссылка2"/>
    <w:link w:val="Style_5_ch"/>
    <w:rPr>
      <w:color w:val="0000FF"/>
      <w:u w:val="single"/>
    </w:rPr>
  </w:style>
  <w:style w:styleId="Style_5_ch" w:type="character">
    <w:name w:val="Гиперссылка2"/>
    <w:link w:val="Style_5"/>
    <w:rPr>
      <w:color w:val="0000FF"/>
      <w:u w:val="single"/>
    </w:rPr>
  </w:style>
  <w:style w:styleId="Style_70" w:type="paragraph">
    <w:name w:val="Title"/>
    <w:next w:val="Style_8"/>
    <w:link w:val="Style_7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0_ch" w:type="character">
    <w:name w:val="Title"/>
    <w:link w:val="Style_70"/>
    <w:rPr>
      <w:rFonts w:ascii="XO Thames" w:hAnsi="XO Thames"/>
      <w:b w:val="1"/>
      <w:caps w:val="1"/>
      <w:sz w:val="40"/>
    </w:rPr>
  </w:style>
  <w:style w:styleId="Style_71" w:type="paragraph">
    <w:name w:val="heading 4"/>
    <w:next w:val="Style_8"/>
    <w:link w:val="Style_7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1_ch" w:type="character">
    <w:name w:val="heading 4"/>
    <w:link w:val="Style_71"/>
    <w:rPr>
      <w:rFonts w:ascii="XO Thames" w:hAnsi="XO Thames"/>
      <w:b w:val="1"/>
      <w:sz w:val="24"/>
    </w:rPr>
  </w:style>
  <w:style w:styleId="Style_72" w:type="paragraph">
    <w:name w:val="Title Char"/>
    <w:basedOn w:val="Style_24"/>
    <w:link w:val="Style_72_ch"/>
    <w:rPr>
      <w:sz w:val="48"/>
    </w:rPr>
  </w:style>
  <w:style w:styleId="Style_72_ch" w:type="character">
    <w:name w:val="Title Char"/>
    <w:basedOn w:val="Style_24_ch"/>
    <w:link w:val="Style_72"/>
    <w:rPr>
      <w:sz w:val="48"/>
    </w:rPr>
  </w:style>
  <w:style w:styleId="Style_73" w:type="paragraph">
    <w:name w:val="heading 2"/>
    <w:next w:val="Style_8"/>
    <w:link w:val="Style_7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3_ch" w:type="character">
    <w:name w:val="heading 2"/>
    <w:link w:val="Style_73"/>
    <w:rPr>
      <w:rFonts w:ascii="XO Thames" w:hAnsi="XO Thames"/>
      <w:b w:val="1"/>
      <w:sz w:val="28"/>
    </w:rPr>
  </w:style>
  <w:style w:styleId="Style_74" w:type="paragraph">
    <w:name w:val="Основной шрифт абзаца2"/>
    <w:link w:val="Style_74_ch"/>
  </w:style>
  <w:style w:styleId="Style_74_ch" w:type="character">
    <w:name w:val="Основной шрифт абзаца2"/>
    <w:link w:val="Style_74"/>
  </w:style>
  <w:style w:styleId="Style_75" w:type="paragraph">
    <w:name w:val="Subtitle Char"/>
    <w:basedOn w:val="Style_24"/>
    <w:link w:val="Style_75_ch"/>
    <w:rPr>
      <w:sz w:val="24"/>
    </w:rPr>
  </w:style>
  <w:style w:styleId="Style_75_ch" w:type="character">
    <w:name w:val="Subtitle Char"/>
    <w:basedOn w:val="Style_24_ch"/>
    <w:link w:val="Style_75"/>
    <w:rPr>
      <w:sz w:val="24"/>
    </w:rPr>
  </w:style>
  <w:style w:styleId="Style_76" w:type="paragraph">
    <w:name w:val="heading 6"/>
    <w:basedOn w:val="Style_8"/>
    <w:next w:val="Style_8"/>
    <w:link w:val="Style_76_ch"/>
    <w:uiPriority w:val="9"/>
    <w:qFormat/>
    <w:pPr>
      <w:keepNext w:val="1"/>
      <w:keepLines w:val="1"/>
      <w:spacing w:after="200" w:before="320" w:line="264" w:lineRule="auto"/>
      <w:ind/>
      <w:outlineLvl w:val="5"/>
    </w:pPr>
    <w:rPr>
      <w:rFonts w:ascii="Arial" w:hAnsi="Arial"/>
      <w:b w:val="1"/>
      <w:color w:val="000000"/>
      <w:sz w:val="22"/>
    </w:rPr>
  </w:style>
  <w:style w:styleId="Style_76_ch" w:type="character">
    <w:name w:val="heading 6"/>
    <w:basedOn w:val="Style_8_ch"/>
    <w:link w:val="Style_76"/>
    <w:rPr>
      <w:rFonts w:ascii="Arial" w:hAnsi="Arial"/>
      <w:b w:val="1"/>
      <w:color w:val="000000"/>
      <w:sz w:val="22"/>
    </w:rPr>
  </w:style>
  <w:style w:styleId="Style_77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8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9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0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1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2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3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4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5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6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7" w:type="table">
    <w:name w:val="Lined - Accent 3"/>
    <w:basedOn w:val="Style_2"/>
    <w:pPr>
      <w:spacing w:after="0" w:line="240" w:lineRule="auto"/>
      <w:ind/>
    </w:pPr>
    <w:rPr>
      <w:color w:val="404040"/>
    </w:rPr>
  </w:style>
  <w:style w:styleId="Style_88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9" w:type="table">
    <w:name w:val="List Table 1 Light - Accent 3"/>
    <w:basedOn w:val="Style_2"/>
    <w:pPr>
      <w:spacing w:after="0" w:line="240" w:lineRule="auto"/>
      <w:ind/>
    </w:pPr>
  </w:style>
  <w:style w:styleId="Style_90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1" w:type="table">
    <w:name w:val="List Table 1 Light - Accent 2"/>
    <w:basedOn w:val="Style_2"/>
    <w:pPr>
      <w:spacing w:after="0" w:line="240" w:lineRule="auto"/>
      <w:ind/>
    </w:pPr>
  </w:style>
  <w:style w:styleId="Style_92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4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5" w:type="table">
    <w:name w:val="Lined - Accent"/>
    <w:basedOn w:val="Style_2"/>
    <w:pPr>
      <w:spacing w:after="0" w:line="240" w:lineRule="auto"/>
      <w:ind/>
    </w:pPr>
    <w:rPr>
      <w:color w:val="404040"/>
    </w:rPr>
  </w:style>
  <w:style w:styleId="Style_96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7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8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Plain Table 5"/>
    <w:basedOn w:val="Style_2"/>
    <w:pPr>
      <w:spacing w:after="0" w:line="240" w:lineRule="auto"/>
      <w:ind/>
    </w:pPr>
  </w:style>
  <w:style w:styleId="Style_100" w:type="table">
    <w:name w:val="Lined - Accent 2"/>
    <w:basedOn w:val="Style_2"/>
    <w:pPr>
      <w:spacing w:after="0" w:line="240" w:lineRule="auto"/>
      <w:ind/>
    </w:pPr>
    <w:rPr>
      <w:color w:val="404040"/>
    </w:rPr>
  </w:style>
  <w:style w:styleId="Style_101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2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3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4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5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6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07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8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0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1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2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3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14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5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6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7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8" w:type="table">
    <w:name w:val="Lined - Accent 5"/>
    <w:basedOn w:val="Style_2"/>
    <w:pPr>
      <w:spacing w:after="0" w:line="240" w:lineRule="auto"/>
      <w:ind/>
    </w:pPr>
    <w:rPr>
      <w:color w:val="404040"/>
    </w:rPr>
  </w:style>
  <w:style w:styleId="Style_119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2" w:type="table">
    <w:name w:val="List Table 1 Light"/>
    <w:basedOn w:val="Style_2"/>
    <w:pPr>
      <w:spacing w:after="0" w:line="240" w:lineRule="auto"/>
      <w:ind/>
    </w:pPr>
  </w:style>
  <w:style w:styleId="Style_123" w:type="table">
    <w:name w:val="List Table 1 Light - Accent 4"/>
    <w:basedOn w:val="Style_2"/>
    <w:pPr>
      <w:spacing w:after="0" w:line="240" w:lineRule="auto"/>
      <w:ind/>
    </w:pPr>
  </w:style>
  <w:style w:styleId="Style_124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25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6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7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28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9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0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1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2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34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6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7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8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39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0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1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2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4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7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9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0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1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52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3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4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56" w:type="table">
    <w:name w:val="Plain Table 3"/>
    <w:basedOn w:val="Style_2"/>
    <w:pPr>
      <w:spacing w:after="0" w:line="240" w:lineRule="auto"/>
      <w:ind/>
    </w:pPr>
  </w:style>
  <w:style w:styleId="Style_157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58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9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0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1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2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3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6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7" w:type="table">
    <w:name w:val="List Table 1 Light - Accent 5"/>
    <w:basedOn w:val="Style_2"/>
    <w:pPr>
      <w:spacing w:after="0" w:line="240" w:lineRule="auto"/>
      <w:ind/>
    </w:pPr>
  </w:style>
  <w:style w:styleId="Style_168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9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0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1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72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3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4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5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6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7" w:type="table">
    <w:name w:val="List Table 1 Light - Accent 1"/>
    <w:basedOn w:val="Style_2"/>
    <w:pPr>
      <w:spacing w:after="0" w:line="240" w:lineRule="auto"/>
      <w:ind/>
    </w:pPr>
  </w:style>
  <w:style w:styleId="Style_178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9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0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82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3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4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85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6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7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8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89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0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1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92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3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94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5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96" w:type="table">
    <w:name w:val="Lined - Accent 1"/>
    <w:basedOn w:val="Style_2"/>
    <w:pPr>
      <w:spacing w:after="0" w:line="240" w:lineRule="auto"/>
      <w:ind/>
    </w:pPr>
    <w:rPr>
      <w:color w:val="404040"/>
    </w:rPr>
  </w:style>
  <w:style w:styleId="Style_197" w:type="table">
    <w:name w:val="List Table 1 Light - Accent 6"/>
    <w:basedOn w:val="Style_2"/>
    <w:pPr>
      <w:spacing w:after="0" w:line="240" w:lineRule="auto"/>
      <w:ind/>
    </w:pPr>
  </w:style>
  <w:style w:styleId="Style_198" w:type="table">
    <w:name w:val="Plain Table 4"/>
    <w:basedOn w:val="Style_2"/>
    <w:pPr>
      <w:spacing w:after="0" w:line="240" w:lineRule="auto"/>
      <w:ind/>
    </w:pPr>
  </w:style>
  <w:style w:styleId="Style_199" w:type="table">
    <w:name w:val="Lined - Accent 6"/>
    <w:basedOn w:val="Style_2"/>
    <w:pPr>
      <w:spacing w:after="0" w:line="240" w:lineRule="auto"/>
      <w:ind/>
    </w:pPr>
    <w:rPr>
      <w:color w:val="404040"/>
    </w:rPr>
  </w:style>
  <w:style w:styleId="Style_200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01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02" w:type="table">
    <w:name w:val="Lined - Accent 4"/>
    <w:basedOn w:val="Style_2"/>
    <w:pPr>
      <w:spacing w:after="0" w:line="240" w:lineRule="auto"/>
      <w:ind/>
    </w:pPr>
    <w:rPr>
      <w:color w:val="404040"/>
    </w:rPr>
  </w:style>
  <w:style w:styleId="Style_203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2024-10-22T23:02:39Z</dcterms:modified>
</cp:coreProperties>
</file>