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00000" w14:textId="0B1165E5" w:rsidR="008C04BB" w:rsidRDefault="007011C1" w:rsidP="00383B58">
      <w:pPr>
        <w:jc w:val="center"/>
        <w:rPr>
          <w:sz w:val="28"/>
        </w:rPr>
      </w:pPr>
      <w:r>
        <w:rPr>
          <w:sz w:val="28"/>
        </w:rPr>
        <w:t>Пояснительная записка</w:t>
      </w:r>
    </w:p>
    <w:p w14:paraId="07000000" w14:textId="77777777" w:rsidR="008C04BB" w:rsidRDefault="007011C1" w:rsidP="00383B58">
      <w:pPr>
        <w:jc w:val="center"/>
        <w:rPr>
          <w:sz w:val="28"/>
        </w:rPr>
      </w:pPr>
      <w:r>
        <w:rPr>
          <w:sz w:val="28"/>
        </w:rPr>
        <w:t>к проекту закона Камчатск</w:t>
      </w:r>
      <w:bookmarkStart w:id="0" w:name="_GoBack"/>
      <w:bookmarkEnd w:id="0"/>
      <w:r>
        <w:rPr>
          <w:sz w:val="28"/>
        </w:rPr>
        <w:t>ого края</w:t>
      </w:r>
      <w:r>
        <w:rPr>
          <w:i/>
          <w:sz w:val="28"/>
        </w:rPr>
        <w:t xml:space="preserve"> </w:t>
      </w:r>
      <w:r>
        <w:rPr>
          <w:sz w:val="28"/>
        </w:rPr>
        <w:t xml:space="preserve">«О краевом бюджете </w:t>
      </w:r>
    </w:p>
    <w:p w14:paraId="08000000" w14:textId="77777777" w:rsidR="008C04BB" w:rsidRDefault="007011C1" w:rsidP="00383B58">
      <w:pPr>
        <w:jc w:val="center"/>
        <w:rPr>
          <w:sz w:val="28"/>
        </w:rPr>
      </w:pPr>
      <w:r>
        <w:rPr>
          <w:sz w:val="28"/>
        </w:rPr>
        <w:t>на 2025 год и на плановый период 2026 и 2027 годов»</w:t>
      </w:r>
    </w:p>
    <w:p w14:paraId="09000000" w14:textId="77777777" w:rsidR="008C04BB" w:rsidRDefault="008C04BB" w:rsidP="00383B58">
      <w:pPr>
        <w:jc w:val="center"/>
        <w:rPr>
          <w:color w:val="FF0000"/>
          <w:sz w:val="28"/>
        </w:rPr>
      </w:pPr>
    </w:p>
    <w:p w14:paraId="0A000000" w14:textId="06FD1DCE" w:rsidR="008C04BB" w:rsidRDefault="007011C1" w:rsidP="00383B58">
      <w:pPr>
        <w:ind w:firstLine="709"/>
        <w:jc w:val="both"/>
        <w:rPr>
          <w:sz w:val="28"/>
        </w:rPr>
      </w:pPr>
      <w:r>
        <w:rPr>
          <w:sz w:val="28"/>
        </w:rPr>
        <w:t>Проект закона Камчатского края «О краевом бюджете на 2025 год и на плановый период 2026 и 2027 годов» подготовлен на основе базового варианта прогноза социально-экономического развития Камчатского края на 2025 год и на плановый период 2026 и 2027 годов,</w:t>
      </w:r>
      <w:r>
        <w:rPr>
          <w:color w:val="FF0000"/>
          <w:sz w:val="28"/>
        </w:rPr>
        <w:t xml:space="preserve"> </w:t>
      </w:r>
      <w:r>
        <w:rPr>
          <w:sz w:val="28"/>
        </w:rPr>
        <w:t xml:space="preserve">согласованного Бюджетной комиссией при Правительстве Камчатского края, исходя из следующих прогнозируемых показателей уровня инфляции: 2025 год – 104,4%, 2026 год – 104,3%, </w:t>
      </w:r>
      <w:r w:rsidR="00383B58">
        <w:rPr>
          <w:sz w:val="28"/>
        </w:rPr>
        <w:br/>
      </w:r>
      <w:r>
        <w:rPr>
          <w:sz w:val="28"/>
        </w:rPr>
        <w:t>2027 год – 104,4%.</w:t>
      </w:r>
    </w:p>
    <w:p w14:paraId="0B000000" w14:textId="77777777" w:rsidR="008C04BB" w:rsidRDefault="007011C1" w:rsidP="00383B58">
      <w:pPr>
        <w:ind w:firstLine="709"/>
        <w:jc w:val="both"/>
        <w:rPr>
          <w:sz w:val="28"/>
        </w:rPr>
      </w:pPr>
      <w:r>
        <w:rPr>
          <w:sz w:val="28"/>
        </w:rPr>
        <w:t xml:space="preserve">Бюджет на 2025 год и на плановый период 2026 и 2027 годов сформирован исходя из необходимости максимальной приоритизации расходов краевого бюджета при безусловном финансовом обеспечении базовых гарантий и обязательств. </w:t>
      </w:r>
    </w:p>
    <w:p w14:paraId="0C000000" w14:textId="77777777" w:rsidR="008C04BB" w:rsidRDefault="007011C1" w:rsidP="00383B58">
      <w:pPr>
        <w:ind w:firstLine="709"/>
        <w:jc w:val="both"/>
        <w:rPr>
          <w:sz w:val="28"/>
        </w:rPr>
      </w:pPr>
      <w:r>
        <w:rPr>
          <w:sz w:val="28"/>
        </w:rPr>
        <w:t>При формировании проекта краевого бюджета на 2025 год и на плановый период 2026 и 2027 годов были реализованы следующие подходы:</w:t>
      </w:r>
    </w:p>
    <w:p w14:paraId="0D000000" w14:textId="77777777" w:rsidR="008C04BB" w:rsidRDefault="007011C1" w:rsidP="00383B58">
      <w:pPr>
        <w:ind w:firstLine="709"/>
        <w:jc w:val="both"/>
        <w:rPr>
          <w:sz w:val="28"/>
        </w:rPr>
      </w:pPr>
      <w:r>
        <w:rPr>
          <w:sz w:val="28"/>
        </w:rPr>
        <w:t>1) в первоочередном порядке обеспечены ассигнованиями социально значимые и приоритетные расходные обязательства Камчатского края (базовые и прочие обязательные расходы), к которым относятся:</w:t>
      </w:r>
    </w:p>
    <w:p w14:paraId="0E000000" w14:textId="77777777" w:rsidR="008C04BB" w:rsidRDefault="007011C1" w:rsidP="00383B58">
      <w:pPr>
        <w:ind w:firstLine="709"/>
        <w:jc w:val="both"/>
        <w:rPr>
          <w:sz w:val="28"/>
        </w:rPr>
      </w:pPr>
      <w:r>
        <w:rPr>
          <w:sz w:val="28"/>
        </w:rPr>
        <w:t>- обеспечение деятельности государственных органов Камчатского края;</w:t>
      </w:r>
    </w:p>
    <w:p w14:paraId="0F000000" w14:textId="77777777" w:rsidR="008C04BB" w:rsidRDefault="007011C1" w:rsidP="00383B58">
      <w:pPr>
        <w:ind w:firstLine="709"/>
        <w:jc w:val="both"/>
        <w:rPr>
          <w:sz w:val="28"/>
        </w:rPr>
      </w:pPr>
      <w:r>
        <w:rPr>
          <w:sz w:val="28"/>
        </w:rPr>
        <w:t>- обеспечение деятельности краевых государственных казенных учреждений;</w:t>
      </w:r>
    </w:p>
    <w:p w14:paraId="10000000" w14:textId="77777777" w:rsidR="008C04BB" w:rsidRDefault="007011C1" w:rsidP="00383B58">
      <w:pPr>
        <w:ind w:firstLine="709"/>
        <w:jc w:val="both"/>
        <w:rPr>
          <w:sz w:val="28"/>
        </w:rPr>
      </w:pPr>
      <w:r>
        <w:rPr>
          <w:sz w:val="28"/>
        </w:rPr>
        <w:t>- субсидии краевым государственным бюджетным и автономным на финансовое обеспечение выполнения государственного задания;</w:t>
      </w:r>
    </w:p>
    <w:p w14:paraId="11000000" w14:textId="77777777" w:rsidR="008C04BB" w:rsidRDefault="007011C1" w:rsidP="00383B58">
      <w:pPr>
        <w:ind w:firstLine="709"/>
        <w:jc w:val="both"/>
        <w:rPr>
          <w:sz w:val="28"/>
        </w:rPr>
      </w:pPr>
      <w:r>
        <w:rPr>
          <w:sz w:val="28"/>
        </w:rPr>
        <w:t>- меры социальной поддержки отдельных категорий граждан;</w:t>
      </w:r>
    </w:p>
    <w:p w14:paraId="12000000" w14:textId="77777777" w:rsidR="008C04BB" w:rsidRDefault="007011C1" w:rsidP="00383B58">
      <w:pPr>
        <w:ind w:firstLine="709"/>
        <w:jc w:val="both"/>
        <w:rPr>
          <w:sz w:val="28"/>
        </w:rPr>
      </w:pPr>
      <w:r>
        <w:rPr>
          <w:sz w:val="28"/>
        </w:rPr>
        <w:t>- обязательства по софинансированию расходов за счет средств федерального бюджета;</w:t>
      </w:r>
    </w:p>
    <w:p w14:paraId="13000000" w14:textId="77777777" w:rsidR="008C04BB" w:rsidRDefault="007011C1" w:rsidP="00383B58">
      <w:pPr>
        <w:ind w:firstLine="709"/>
        <w:jc w:val="both"/>
        <w:rPr>
          <w:sz w:val="28"/>
        </w:rPr>
      </w:pPr>
      <w:r>
        <w:rPr>
          <w:sz w:val="28"/>
        </w:rPr>
        <w:t>- субвенции местным бюджетам на осуществление государственных полномочий Камчатского края;</w:t>
      </w:r>
    </w:p>
    <w:p w14:paraId="14000000" w14:textId="77777777" w:rsidR="008C04BB" w:rsidRDefault="007011C1" w:rsidP="00383B58">
      <w:pPr>
        <w:ind w:firstLine="709"/>
        <w:jc w:val="both"/>
        <w:rPr>
          <w:sz w:val="28"/>
        </w:rPr>
      </w:pPr>
      <w:r>
        <w:rPr>
          <w:sz w:val="28"/>
        </w:rPr>
        <w:t>- расходы на обслуживание государственного долга;</w:t>
      </w:r>
    </w:p>
    <w:p w14:paraId="15000000" w14:textId="77777777" w:rsidR="008C04BB" w:rsidRDefault="007011C1" w:rsidP="00383B58">
      <w:pPr>
        <w:ind w:firstLine="709"/>
        <w:jc w:val="both"/>
        <w:rPr>
          <w:sz w:val="28"/>
        </w:rPr>
      </w:pPr>
      <w:r>
        <w:rPr>
          <w:sz w:val="28"/>
        </w:rPr>
        <w:t>- уплата страховых взносов на обязательное медицинское страхование неработающего населения;</w:t>
      </w:r>
    </w:p>
    <w:p w14:paraId="16000000" w14:textId="77777777" w:rsidR="008C04BB" w:rsidRDefault="007011C1" w:rsidP="00383B58">
      <w:pPr>
        <w:ind w:firstLine="709"/>
        <w:jc w:val="both"/>
        <w:rPr>
          <w:sz w:val="28"/>
        </w:rPr>
      </w:pPr>
      <w:r>
        <w:rPr>
          <w:sz w:val="28"/>
        </w:rPr>
        <w:t>- дотации местным бюджетам на выравнивание бюджетной обеспеченности муниципальных районов (муниципальных, городских округов) в Камчатском крае;</w:t>
      </w:r>
    </w:p>
    <w:p w14:paraId="17000000" w14:textId="77777777" w:rsidR="008C04BB" w:rsidRDefault="007011C1" w:rsidP="00383B58">
      <w:pPr>
        <w:ind w:firstLine="709"/>
        <w:jc w:val="both"/>
        <w:rPr>
          <w:sz w:val="28"/>
        </w:rPr>
      </w:pPr>
      <w:r>
        <w:rPr>
          <w:sz w:val="28"/>
        </w:rPr>
        <w:t>- субсидия местным бюджетам на софинансирование расходов по оплате труда работников муниципальных учреждений;</w:t>
      </w:r>
    </w:p>
    <w:p w14:paraId="18000000" w14:textId="77777777" w:rsidR="008C04BB" w:rsidRDefault="007011C1" w:rsidP="00383B58">
      <w:pPr>
        <w:ind w:firstLine="709"/>
        <w:jc w:val="both"/>
        <w:rPr>
          <w:sz w:val="28"/>
        </w:rPr>
      </w:pPr>
      <w:r>
        <w:rPr>
          <w:sz w:val="28"/>
        </w:rPr>
        <w:t>2) сформированы резервы ассигнований на случай незапланированных и (или) срочных расходов, а также резервы, подлежащие распределению в течение финансового года;</w:t>
      </w:r>
    </w:p>
    <w:p w14:paraId="19000000" w14:textId="77777777" w:rsidR="008C04BB" w:rsidRDefault="007011C1" w:rsidP="00383B58">
      <w:pPr>
        <w:ind w:firstLine="709"/>
        <w:jc w:val="both"/>
        <w:rPr>
          <w:sz w:val="28"/>
        </w:rPr>
      </w:pPr>
      <w:r>
        <w:rPr>
          <w:sz w:val="28"/>
        </w:rPr>
        <w:t xml:space="preserve">3) с учетом сокращения финансового обеспечения менее приоритетных расходных обязательств, исходя из общего объема остатка свободных ассигнований краевого бюджета сформирована инвестиционная программа Камчатского края, при этом в первую очередь  учтены мероприятия, в отношении которых уже заключены соглашения или в отношении которых </w:t>
      </w:r>
      <w:r>
        <w:rPr>
          <w:sz w:val="28"/>
        </w:rPr>
        <w:lastRenderedPageBreak/>
        <w:t>имеются обязательства по заключению соглашений по предоставлению субсидий, иных межбюджетных трансфертов из федерального бюджета краевому бюджету на софинансирование расходных обязательств, и мероприятия, по которым имеются бюджетные обязательства по заключенным контрактам;</w:t>
      </w:r>
    </w:p>
    <w:p w14:paraId="1A000000" w14:textId="77777777" w:rsidR="008C04BB" w:rsidRDefault="007011C1" w:rsidP="00383B58">
      <w:pPr>
        <w:ind w:firstLine="709"/>
        <w:jc w:val="both"/>
        <w:rPr>
          <w:sz w:val="28"/>
        </w:rPr>
      </w:pPr>
      <w:r>
        <w:rPr>
          <w:sz w:val="28"/>
        </w:rPr>
        <w:t xml:space="preserve">4) по остаточному принципу, исходя из приоритетов Стратегии социально-экономического развития Камчатского края, на основании комплексной оценки эффективности расходов, обеспечены ассигнованиями прочие расходные обязательства Камчатского края. </w:t>
      </w:r>
    </w:p>
    <w:p w14:paraId="1B000000" w14:textId="77777777" w:rsidR="008C04BB" w:rsidRDefault="007011C1" w:rsidP="00383B58">
      <w:pPr>
        <w:ind w:firstLine="709"/>
        <w:jc w:val="both"/>
        <w:rPr>
          <w:sz w:val="28"/>
        </w:rPr>
      </w:pPr>
      <w:r>
        <w:rPr>
          <w:sz w:val="28"/>
        </w:rPr>
        <w:t xml:space="preserve">В этой связи, главным распорядителям бюджетных средств необходимо в полной мере задействовать внутренние отраслевые резервы, в частности, отменять реализацию неэффективных мероприятий, реализовывать мероприятия по оптимизации действующей сети краевых государственных учреждений, сокращению избыточной численности работающих, повышению эффективности использования находящегося в их распоряжении имущества, привлечению дополнительных средств от оказания платных услуг. </w:t>
      </w:r>
    </w:p>
    <w:p w14:paraId="1C000000" w14:textId="77777777" w:rsidR="008C04BB" w:rsidRDefault="008C04BB" w:rsidP="00383B58">
      <w:pPr>
        <w:ind w:firstLine="709"/>
        <w:jc w:val="both"/>
        <w:rPr>
          <w:sz w:val="28"/>
        </w:rPr>
      </w:pPr>
    </w:p>
    <w:p w14:paraId="1D000000" w14:textId="77777777" w:rsidR="008C04BB" w:rsidRDefault="007011C1" w:rsidP="00383B58">
      <w:pPr>
        <w:ind w:firstLine="709"/>
        <w:jc w:val="both"/>
        <w:rPr>
          <w:sz w:val="28"/>
        </w:rPr>
      </w:pPr>
      <w:r>
        <w:rPr>
          <w:sz w:val="28"/>
        </w:rPr>
        <w:t>Основные параметры краевого бюджета составляют:</w:t>
      </w:r>
    </w:p>
    <w:p w14:paraId="1E000000" w14:textId="77777777" w:rsidR="008C04BB" w:rsidRDefault="007011C1" w:rsidP="00383B58">
      <w:pPr>
        <w:ind w:firstLine="709"/>
        <w:jc w:val="both"/>
        <w:rPr>
          <w:sz w:val="28"/>
        </w:rPr>
      </w:pPr>
      <w:r>
        <w:rPr>
          <w:sz w:val="28"/>
        </w:rPr>
        <w:t xml:space="preserve">на 2025 год: </w:t>
      </w:r>
    </w:p>
    <w:p w14:paraId="1F000000" w14:textId="77777777" w:rsidR="008C04BB" w:rsidRDefault="007011C1" w:rsidP="00383B58">
      <w:pPr>
        <w:widowControl w:val="0"/>
        <w:ind w:firstLine="709"/>
        <w:jc w:val="both"/>
        <w:rPr>
          <w:sz w:val="28"/>
        </w:rPr>
      </w:pPr>
      <w:r>
        <w:rPr>
          <w:sz w:val="28"/>
        </w:rPr>
        <w:t>прогнозируемый общий объем доходов бюджета – 103 204,2 млн рублей;</w:t>
      </w:r>
    </w:p>
    <w:p w14:paraId="20000000" w14:textId="77777777" w:rsidR="008C04BB" w:rsidRDefault="007011C1" w:rsidP="00383B58">
      <w:pPr>
        <w:widowControl w:val="0"/>
        <w:ind w:firstLine="709"/>
        <w:jc w:val="both"/>
        <w:rPr>
          <w:sz w:val="28"/>
        </w:rPr>
      </w:pPr>
      <w:r>
        <w:rPr>
          <w:sz w:val="28"/>
        </w:rPr>
        <w:t xml:space="preserve">общий объем расходов бюджета – 109 803,5 млн рублей; </w:t>
      </w:r>
    </w:p>
    <w:p w14:paraId="21000000" w14:textId="77777777" w:rsidR="008C04BB" w:rsidRDefault="007011C1" w:rsidP="00383B58">
      <w:pPr>
        <w:widowControl w:val="0"/>
        <w:ind w:firstLine="709"/>
        <w:jc w:val="both"/>
        <w:rPr>
          <w:sz w:val="28"/>
        </w:rPr>
      </w:pPr>
      <w:r>
        <w:rPr>
          <w:sz w:val="28"/>
        </w:rPr>
        <w:t>дефицит краевого бюджета – 6 599,3 млн рублей;</w:t>
      </w:r>
    </w:p>
    <w:p w14:paraId="22000000" w14:textId="77777777" w:rsidR="008C04BB" w:rsidRDefault="007011C1" w:rsidP="00383B58">
      <w:pPr>
        <w:ind w:firstLine="709"/>
        <w:jc w:val="both"/>
        <w:rPr>
          <w:sz w:val="28"/>
        </w:rPr>
      </w:pPr>
      <w:r>
        <w:rPr>
          <w:sz w:val="28"/>
        </w:rPr>
        <w:t xml:space="preserve">на 2026 год: </w:t>
      </w:r>
    </w:p>
    <w:p w14:paraId="23000000" w14:textId="77777777" w:rsidR="008C04BB" w:rsidRDefault="007011C1" w:rsidP="00383B58">
      <w:pPr>
        <w:widowControl w:val="0"/>
        <w:ind w:firstLine="709"/>
        <w:jc w:val="both"/>
        <w:rPr>
          <w:sz w:val="28"/>
        </w:rPr>
      </w:pPr>
      <w:r>
        <w:rPr>
          <w:sz w:val="28"/>
        </w:rPr>
        <w:t>прогнозируемый общий объем доходов бюджета – 85 965,3 млн рублей;</w:t>
      </w:r>
    </w:p>
    <w:p w14:paraId="24000000" w14:textId="77777777" w:rsidR="008C04BB" w:rsidRDefault="007011C1" w:rsidP="00383B58">
      <w:pPr>
        <w:widowControl w:val="0"/>
        <w:ind w:firstLine="709"/>
        <w:jc w:val="both"/>
        <w:rPr>
          <w:sz w:val="28"/>
        </w:rPr>
      </w:pPr>
      <w:r>
        <w:rPr>
          <w:sz w:val="28"/>
        </w:rPr>
        <w:t xml:space="preserve">общий объем расходов бюджета – 87 637,1 млн рублей; </w:t>
      </w:r>
    </w:p>
    <w:p w14:paraId="25000000" w14:textId="77777777" w:rsidR="008C04BB" w:rsidRDefault="007011C1" w:rsidP="00383B58">
      <w:pPr>
        <w:widowControl w:val="0"/>
        <w:ind w:firstLine="709"/>
        <w:jc w:val="both"/>
        <w:rPr>
          <w:sz w:val="28"/>
        </w:rPr>
      </w:pPr>
      <w:r>
        <w:rPr>
          <w:sz w:val="28"/>
        </w:rPr>
        <w:t>дефицит краевого бюджета – 1 671,8 млн рублей;</w:t>
      </w:r>
    </w:p>
    <w:p w14:paraId="26000000" w14:textId="77777777" w:rsidR="008C04BB" w:rsidRDefault="007011C1" w:rsidP="00383B58">
      <w:pPr>
        <w:ind w:firstLine="709"/>
        <w:jc w:val="both"/>
        <w:rPr>
          <w:sz w:val="28"/>
        </w:rPr>
      </w:pPr>
      <w:r>
        <w:rPr>
          <w:sz w:val="28"/>
        </w:rPr>
        <w:t>на 2027 год:</w:t>
      </w:r>
    </w:p>
    <w:p w14:paraId="27000000" w14:textId="77777777" w:rsidR="008C04BB" w:rsidRDefault="007011C1" w:rsidP="00383B58">
      <w:pPr>
        <w:widowControl w:val="0"/>
        <w:ind w:firstLine="709"/>
        <w:jc w:val="both"/>
        <w:rPr>
          <w:sz w:val="28"/>
        </w:rPr>
      </w:pPr>
      <w:r>
        <w:rPr>
          <w:sz w:val="28"/>
        </w:rPr>
        <w:t>прогнозируемый общий объем доходов бюджета – 88 131,5 млн рублей;</w:t>
      </w:r>
    </w:p>
    <w:p w14:paraId="28000000" w14:textId="77777777" w:rsidR="008C04BB" w:rsidRDefault="007011C1" w:rsidP="00383B58">
      <w:pPr>
        <w:widowControl w:val="0"/>
        <w:ind w:firstLine="709"/>
        <w:jc w:val="both"/>
        <w:rPr>
          <w:sz w:val="28"/>
        </w:rPr>
      </w:pPr>
      <w:r>
        <w:rPr>
          <w:sz w:val="28"/>
        </w:rPr>
        <w:t xml:space="preserve">общий объем расходов бюджета – 87 774,5 млн рублей; </w:t>
      </w:r>
    </w:p>
    <w:p w14:paraId="29000000" w14:textId="77777777" w:rsidR="008C04BB" w:rsidRDefault="007011C1" w:rsidP="00383B58">
      <w:pPr>
        <w:widowControl w:val="0"/>
        <w:ind w:firstLine="709"/>
        <w:jc w:val="both"/>
        <w:rPr>
          <w:sz w:val="28"/>
        </w:rPr>
      </w:pPr>
      <w:r>
        <w:rPr>
          <w:sz w:val="28"/>
        </w:rPr>
        <w:t>профицит краевого бюджета – 357,0 млн рублей.</w:t>
      </w:r>
    </w:p>
    <w:p w14:paraId="2A000000" w14:textId="77777777" w:rsidR="008C04BB" w:rsidRDefault="008C04BB" w:rsidP="00383B58">
      <w:pPr>
        <w:widowControl w:val="0"/>
        <w:ind w:firstLine="709"/>
        <w:jc w:val="both"/>
        <w:rPr>
          <w:sz w:val="28"/>
        </w:rPr>
      </w:pPr>
    </w:p>
    <w:p w14:paraId="2B000000" w14:textId="77777777" w:rsidR="008C04BB" w:rsidRDefault="007011C1" w:rsidP="00383B58">
      <w:pPr>
        <w:pStyle w:val="2"/>
        <w:ind w:left="0"/>
        <w:jc w:val="center"/>
        <w:rPr>
          <w:b w:val="0"/>
          <w:sz w:val="28"/>
          <w:highlight w:val="yellow"/>
        </w:rPr>
      </w:pPr>
      <w:r>
        <w:rPr>
          <w:b w:val="0"/>
          <w:sz w:val="28"/>
        </w:rPr>
        <w:t>1. Доходы краевого бюджета</w:t>
      </w:r>
    </w:p>
    <w:p w14:paraId="2C000000" w14:textId="77777777" w:rsidR="008C04BB" w:rsidRDefault="007011C1" w:rsidP="00383B58">
      <w:pPr>
        <w:widowControl w:val="0"/>
        <w:ind w:firstLine="709"/>
        <w:jc w:val="both"/>
        <w:rPr>
          <w:sz w:val="28"/>
        </w:rPr>
      </w:pPr>
      <w:r>
        <w:rPr>
          <w:sz w:val="28"/>
        </w:rPr>
        <w:t>Доходная часть краевого бюджета сформирована на основе базового варианта прогноза социально-экономического развития Камчатского края, данных, представленных главными администраторами доходов краевого бюджета.</w:t>
      </w:r>
    </w:p>
    <w:p w14:paraId="2D000000" w14:textId="77777777" w:rsidR="008C04BB" w:rsidRDefault="007011C1" w:rsidP="00383B58">
      <w:pPr>
        <w:widowControl w:val="0"/>
        <w:ind w:firstLine="709"/>
        <w:jc w:val="both"/>
        <w:rPr>
          <w:sz w:val="28"/>
        </w:rPr>
      </w:pPr>
      <w:r>
        <w:rPr>
          <w:sz w:val="28"/>
        </w:rPr>
        <w:t>Налоговые и неналоговые доходы краевого бюджета предусмотрены в следующих объемах: 2025 год – 43 350,5 млн рублей, 2026 год – 46 143,6 млн рублей, 2027 год – 48 961,0 млн рублей.</w:t>
      </w:r>
    </w:p>
    <w:p w14:paraId="2E000000" w14:textId="77777777" w:rsidR="008C04BB" w:rsidRDefault="007011C1" w:rsidP="00383B58">
      <w:pPr>
        <w:pStyle w:val="ConsPlusTitle"/>
        <w:ind w:firstLine="709"/>
        <w:jc w:val="both"/>
        <w:rPr>
          <w:rFonts w:ascii="Times New Roman" w:hAnsi="Times New Roman"/>
          <w:b w:val="0"/>
          <w:sz w:val="28"/>
        </w:rPr>
      </w:pPr>
      <w:r>
        <w:rPr>
          <w:rFonts w:ascii="Times New Roman" w:hAnsi="Times New Roman"/>
          <w:b w:val="0"/>
          <w:sz w:val="28"/>
        </w:rPr>
        <w:t>Безвозмездные поступления от других бюджетов бюджетной системы Российской Федерации учтены в проекте закона в соответствии с проектом федерального закона «О федеральном бюджете на 2025 год и на плановый период 2026 и 2027 годов».</w:t>
      </w:r>
    </w:p>
    <w:p w14:paraId="2F000000" w14:textId="77777777" w:rsidR="008C04BB" w:rsidRDefault="007011C1" w:rsidP="00383B58">
      <w:pPr>
        <w:pStyle w:val="ConsPlusTitle"/>
        <w:ind w:firstLine="709"/>
        <w:jc w:val="both"/>
        <w:rPr>
          <w:rFonts w:ascii="Times New Roman" w:hAnsi="Times New Roman"/>
          <w:b w:val="0"/>
          <w:sz w:val="28"/>
        </w:rPr>
      </w:pPr>
      <w:r>
        <w:rPr>
          <w:rFonts w:ascii="Times New Roman" w:hAnsi="Times New Roman"/>
          <w:b w:val="0"/>
          <w:sz w:val="28"/>
        </w:rPr>
        <w:t xml:space="preserve">Вместе с тем, Правительством Российской Федерации в настоящее </w:t>
      </w:r>
      <w:r>
        <w:rPr>
          <w:rFonts w:ascii="Times New Roman" w:hAnsi="Times New Roman"/>
          <w:b w:val="0"/>
          <w:sz w:val="28"/>
        </w:rPr>
        <w:lastRenderedPageBreak/>
        <w:t>время распределены не все межбюджетные трансферты, предоставляемые бюджетам субъектов Российской Федерации.</w:t>
      </w:r>
    </w:p>
    <w:p w14:paraId="30000000" w14:textId="77777777" w:rsidR="008C04BB" w:rsidRDefault="007011C1" w:rsidP="00383B58">
      <w:pPr>
        <w:pStyle w:val="ConsPlusTitle"/>
        <w:ind w:firstLine="709"/>
        <w:jc w:val="both"/>
        <w:rPr>
          <w:rFonts w:ascii="Times New Roman" w:hAnsi="Times New Roman"/>
          <w:b w:val="0"/>
          <w:sz w:val="28"/>
        </w:rPr>
      </w:pPr>
      <w:r>
        <w:rPr>
          <w:rFonts w:ascii="Times New Roman" w:hAnsi="Times New Roman"/>
          <w:b w:val="0"/>
          <w:sz w:val="28"/>
        </w:rPr>
        <w:t>Объем безвозмездных поступлений из федерального бюджета в проекте краевого бюджета предусмотрен в сумме</w:t>
      </w:r>
      <w:r>
        <w:rPr>
          <w:rFonts w:ascii="Times New Roman" w:hAnsi="Times New Roman"/>
          <w:b w:val="0"/>
          <w:color w:val="FF0000"/>
          <w:sz w:val="28"/>
        </w:rPr>
        <w:t xml:space="preserve"> </w:t>
      </w:r>
      <w:r>
        <w:rPr>
          <w:rFonts w:ascii="Times New Roman" w:hAnsi="Times New Roman"/>
          <w:b w:val="0"/>
          <w:sz w:val="28"/>
        </w:rPr>
        <w:t xml:space="preserve">59 853,7 млн рублей, 39 821,8 млн рублей и 39 170,4 млн рублей соответственно в 2025, 2026 и 2027 годах. </w:t>
      </w:r>
    </w:p>
    <w:p w14:paraId="31000000" w14:textId="1C702D7B" w:rsidR="008C04BB" w:rsidRDefault="007011C1" w:rsidP="00383B58">
      <w:pPr>
        <w:pStyle w:val="ConsPlusTitle"/>
        <w:ind w:firstLine="709"/>
        <w:jc w:val="both"/>
        <w:rPr>
          <w:rFonts w:ascii="Times New Roman" w:hAnsi="Times New Roman"/>
          <w:b w:val="0"/>
          <w:sz w:val="28"/>
        </w:rPr>
      </w:pPr>
      <w:r>
        <w:rPr>
          <w:rFonts w:ascii="Times New Roman" w:hAnsi="Times New Roman"/>
          <w:b w:val="0"/>
          <w:sz w:val="28"/>
        </w:rPr>
        <w:t xml:space="preserve">Целевые безвозмездные поступления из федерального бюджета предусмотрены в объемах 9 602,5 млн рублей, 1 861,1 млн рублей и </w:t>
      </w:r>
      <w:r w:rsidR="00383B58">
        <w:rPr>
          <w:rFonts w:ascii="Times New Roman" w:hAnsi="Times New Roman"/>
          <w:b w:val="0"/>
          <w:sz w:val="28"/>
        </w:rPr>
        <w:br/>
      </w:r>
      <w:r>
        <w:rPr>
          <w:rFonts w:ascii="Times New Roman" w:hAnsi="Times New Roman"/>
          <w:b w:val="0"/>
          <w:sz w:val="28"/>
        </w:rPr>
        <w:t xml:space="preserve">1 209,8 млн рублей соответственно в 2025, 2026 и 2027 годах. </w:t>
      </w:r>
    </w:p>
    <w:p w14:paraId="32000000" w14:textId="77777777" w:rsidR="008C04BB" w:rsidRDefault="008C04BB" w:rsidP="00383B58">
      <w:pPr>
        <w:pStyle w:val="a7"/>
        <w:ind w:firstLine="709"/>
        <w:jc w:val="center"/>
      </w:pPr>
    </w:p>
    <w:p w14:paraId="33000000" w14:textId="77777777" w:rsidR="008C04BB" w:rsidRDefault="007011C1" w:rsidP="00383B58">
      <w:pPr>
        <w:pStyle w:val="a7"/>
        <w:ind w:firstLine="709"/>
        <w:jc w:val="center"/>
      </w:pPr>
      <w:r>
        <w:t xml:space="preserve">2. Расходы краевого бюджета </w:t>
      </w:r>
    </w:p>
    <w:p w14:paraId="34000000" w14:textId="77777777" w:rsidR="008C04BB" w:rsidRDefault="007011C1" w:rsidP="00383B58">
      <w:pPr>
        <w:ind w:firstLine="709"/>
        <w:jc w:val="both"/>
        <w:rPr>
          <w:sz w:val="28"/>
        </w:rPr>
      </w:pPr>
      <w:r>
        <w:rPr>
          <w:sz w:val="28"/>
        </w:rPr>
        <w:t xml:space="preserve">Краевой бюджет формируется на базе государственных программ Камчатского края, перечень которых утвержден распоряжением Правительства Камчатского края от 31.07.2013 № 364-РП, и в программном формате. </w:t>
      </w:r>
    </w:p>
    <w:p w14:paraId="35000000" w14:textId="77777777" w:rsidR="008C04BB" w:rsidRDefault="007011C1" w:rsidP="00383B58">
      <w:pPr>
        <w:ind w:firstLine="709"/>
        <w:jc w:val="both"/>
        <w:rPr>
          <w:sz w:val="28"/>
        </w:rPr>
      </w:pPr>
      <w:r>
        <w:rPr>
          <w:sz w:val="28"/>
        </w:rPr>
        <w:t>Государственные программы Камчатского края охватывают все основные сферы деятельности исполнительных органов государственной власти Камчатского края и направлены на повышение результативности и эффективности расходов краевого бюджета.</w:t>
      </w:r>
    </w:p>
    <w:p w14:paraId="36000000" w14:textId="77777777" w:rsidR="008C04BB" w:rsidRDefault="007011C1" w:rsidP="00383B58">
      <w:pPr>
        <w:ind w:firstLine="709"/>
        <w:jc w:val="both"/>
        <w:rPr>
          <w:sz w:val="28"/>
        </w:rPr>
      </w:pPr>
      <w:r>
        <w:rPr>
          <w:sz w:val="28"/>
        </w:rPr>
        <w:t>При формировании краевого бюджета на 2025 год и на плановый период 2026 и 2027 годов первоочередные социально значимые расходы обеспечены ассигнованиями в полном объеме.</w:t>
      </w:r>
    </w:p>
    <w:p w14:paraId="37000000" w14:textId="5B47FE6C" w:rsidR="008C04BB" w:rsidRDefault="007011C1" w:rsidP="00383B58">
      <w:pPr>
        <w:ind w:firstLine="709"/>
        <w:jc w:val="both"/>
        <w:rPr>
          <w:sz w:val="28"/>
        </w:rPr>
      </w:pPr>
      <w:r>
        <w:rPr>
          <w:sz w:val="28"/>
        </w:rPr>
        <w:t xml:space="preserve">Формирование объема и структуры расходов краевого бюджета </w:t>
      </w:r>
      <w:r w:rsidR="00383B58">
        <w:rPr>
          <w:sz w:val="28"/>
        </w:rPr>
        <w:br/>
      </w:r>
      <w:r>
        <w:rPr>
          <w:sz w:val="28"/>
        </w:rPr>
        <w:t>на 2025</w:t>
      </w:r>
      <w:r w:rsidR="00383B58">
        <w:rPr>
          <w:sz w:val="28"/>
        </w:rPr>
        <w:t>–</w:t>
      </w:r>
      <w:r>
        <w:rPr>
          <w:sz w:val="28"/>
        </w:rPr>
        <w:t xml:space="preserve">2027 годы осуществлялось с учетом следующих подходов: </w:t>
      </w:r>
    </w:p>
    <w:p w14:paraId="38000000" w14:textId="77777777" w:rsidR="008C04BB" w:rsidRDefault="007011C1" w:rsidP="00383B58">
      <w:pPr>
        <w:ind w:firstLine="709"/>
        <w:jc w:val="both"/>
        <w:rPr>
          <w:sz w:val="28"/>
        </w:rPr>
      </w:pPr>
      <w:r>
        <w:rPr>
          <w:sz w:val="28"/>
        </w:rPr>
        <w:t>1) бюджетные ассигнования на заработную плату работников краевых государственных учреждений, работников государственных органов Камчатского края, замещающих должности, не являющиеся должностями государственной гражданской службы Камчатского края, работников, занимающих должности служащих, а также работающих по профессиям рабочих в государственных органах Камчатского края, денежное вознаграждение лиц, замещающих государственные должности Камчатского края, денежное содержание государственных гражданских служащих Камчатского края и, - с учетом увеличения с 1 декабря 2024 года на 5,1%;</w:t>
      </w:r>
    </w:p>
    <w:p w14:paraId="39000000" w14:textId="77777777" w:rsidR="008C04BB" w:rsidRDefault="007011C1" w:rsidP="00383B58">
      <w:pPr>
        <w:ind w:firstLine="709"/>
        <w:jc w:val="both"/>
        <w:rPr>
          <w:sz w:val="28"/>
        </w:rPr>
      </w:pPr>
      <w:r>
        <w:rPr>
          <w:sz w:val="28"/>
        </w:rPr>
        <w:t>2) финансовое обеспечение расходов на оплату коммунальных услуг краевыми государственными учреждениями (казенными, автономными, бюджетными) - в соответствии с проектом постановления Правительства Камчатского края об установлении годовых объемов потребления коммунальных услуг на 2025 год и на плановый период 2026 и 2027 годов в полном объеме за счет средств краевого бюджета;</w:t>
      </w:r>
    </w:p>
    <w:p w14:paraId="3A000000" w14:textId="77777777" w:rsidR="008C04BB" w:rsidRDefault="007011C1" w:rsidP="00383B58">
      <w:pPr>
        <w:pStyle w:val="ConsTitle"/>
        <w:ind w:firstLine="709"/>
        <w:jc w:val="both"/>
        <w:rPr>
          <w:rFonts w:ascii="Times New Roman" w:hAnsi="Times New Roman"/>
          <w:b w:val="0"/>
          <w:sz w:val="28"/>
        </w:rPr>
      </w:pPr>
      <w:r>
        <w:rPr>
          <w:rFonts w:ascii="Times New Roman" w:hAnsi="Times New Roman"/>
          <w:b w:val="0"/>
          <w:sz w:val="28"/>
        </w:rPr>
        <w:t>3) индексация на уровень инфляции публичных нормативных и приравненных к ним обязательств с учетом изменения численности получателей;</w:t>
      </w:r>
    </w:p>
    <w:p w14:paraId="3B000000" w14:textId="77777777" w:rsidR="008C04BB" w:rsidRDefault="007011C1" w:rsidP="00383B58">
      <w:pPr>
        <w:pStyle w:val="ConsTitle"/>
        <w:widowControl/>
        <w:ind w:firstLine="709"/>
        <w:jc w:val="both"/>
        <w:rPr>
          <w:rFonts w:ascii="Times New Roman" w:hAnsi="Times New Roman"/>
          <w:b w:val="0"/>
          <w:sz w:val="28"/>
        </w:rPr>
      </w:pPr>
      <w:r>
        <w:rPr>
          <w:rFonts w:ascii="Times New Roman" w:hAnsi="Times New Roman"/>
          <w:b w:val="0"/>
          <w:sz w:val="28"/>
        </w:rPr>
        <w:t xml:space="preserve">4) расходы на обеспечение выполнения функций (содержание) государственных органов Камчатского края, обеспечение деятельности краевых государственных казенных учреждений предусмотрены с учетом </w:t>
      </w:r>
      <w:r>
        <w:rPr>
          <w:rFonts w:ascii="Times New Roman" w:hAnsi="Times New Roman"/>
          <w:b w:val="0"/>
          <w:sz w:val="28"/>
        </w:rPr>
        <w:lastRenderedPageBreak/>
        <w:t>нормативов, утвержденных постановлением Правительства Камчатского края от 06.05.2021 № 174-П «Об утверждении Правил определения требований к закупаемым заказчиками отдельным видам товаров, работ, услуг (в том числе предельных цен товаров, работ, услуг), перечней и нормативов количества товаров, работ, услуг, их потребительских свойств и иных характеристик, применяемых при расчете нормативных затрат на обеспечение функций исполнительных органов государственной власти Камчатского края, подведомственных им краевых государственных казенных, бюджетных учреждений и государственных унитарных предприятий Камчатского края при закупке ими отдельных видов товаров, работ и услуг»;</w:t>
      </w:r>
    </w:p>
    <w:p w14:paraId="3C000000" w14:textId="60BC826F" w:rsidR="008C04BB" w:rsidRDefault="007011C1" w:rsidP="00383B58">
      <w:pPr>
        <w:ind w:firstLine="709"/>
        <w:jc w:val="both"/>
        <w:rPr>
          <w:sz w:val="28"/>
        </w:rPr>
      </w:pPr>
      <w:r>
        <w:rPr>
          <w:sz w:val="28"/>
        </w:rPr>
        <w:t>5) формирования ассигнований на реализацию инвестиционных мероприятий на основе перечня краевых инвестиционных мероприятий на 2025</w:t>
      </w:r>
      <w:r w:rsidR="00383B58">
        <w:rPr>
          <w:sz w:val="28"/>
        </w:rPr>
        <w:t>–</w:t>
      </w:r>
      <w:r>
        <w:rPr>
          <w:sz w:val="28"/>
        </w:rPr>
        <w:t>2027 годы, согласованного Бюджетной комиссией при Правительстве Камчатского края;</w:t>
      </w:r>
    </w:p>
    <w:p w14:paraId="3D000000" w14:textId="77777777" w:rsidR="008C04BB" w:rsidRDefault="007011C1" w:rsidP="00383B58">
      <w:pPr>
        <w:ind w:firstLine="709"/>
        <w:jc w:val="both"/>
        <w:rPr>
          <w:sz w:val="28"/>
        </w:rPr>
      </w:pPr>
      <w:r>
        <w:rPr>
          <w:sz w:val="28"/>
        </w:rPr>
        <w:t xml:space="preserve">6) сохранения практики образования резервного фонда Правительства Камчатского края (811,0 млн рублей – 2025 год, 100,0 млн рублей – 2026 и 2027 годы соответственно по годам), дорожного фонда Камчатского края (за счет средств краевого бюджета) (4 373,0 млн рублей – 2025 год, 4 640,9 млн рублей – 2026 год, 4 836,0 млн рублей – 2027 год). </w:t>
      </w:r>
    </w:p>
    <w:p w14:paraId="3E000000" w14:textId="77777777" w:rsidR="008C04BB" w:rsidRDefault="007011C1" w:rsidP="00383B58">
      <w:pPr>
        <w:ind w:firstLine="709"/>
        <w:jc w:val="both"/>
        <w:rPr>
          <w:sz w:val="28"/>
        </w:rPr>
      </w:pPr>
      <w:r>
        <w:rPr>
          <w:sz w:val="28"/>
        </w:rPr>
        <w:t>Общий объем расходов краевого бюджета на 2025 год, исходя из планируемых доходов бюджета, составил 109 803,5 млн рублей, на 2026 год –</w:t>
      </w:r>
      <w:r>
        <w:rPr>
          <w:color w:val="FF0000"/>
          <w:sz w:val="28"/>
        </w:rPr>
        <w:t xml:space="preserve"> </w:t>
      </w:r>
      <w:r>
        <w:rPr>
          <w:sz w:val="28"/>
        </w:rPr>
        <w:t>87 637, 1 млн рублей,</w:t>
      </w:r>
      <w:r>
        <w:rPr>
          <w:color w:val="FF0000"/>
          <w:sz w:val="28"/>
        </w:rPr>
        <w:t xml:space="preserve"> </w:t>
      </w:r>
      <w:r>
        <w:rPr>
          <w:sz w:val="28"/>
        </w:rPr>
        <w:t>на 2027 год – 87 774,5 млн рублей.</w:t>
      </w:r>
    </w:p>
    <w:p w14:paraId="3F000000" w14:textId="77777777" w:rsidR="008C04BB" w:rsidRDefault="007011C1" w:rsidP="00383B58">
      <w:pPr>
        <w:pStyle w:val="ConsPlusTitle"/>
        <w:ind w:firstLine="709"/>
        <w:jc w:val="both"/>
        <w:rPr>
          <w:rFonts w:ascii="Times New Roman" w:hAnsi="Times New Roman"/>
          <w:b w:val="0"/>
          <w:sz w:val="28"/>
        </w:rPr>
      </w:pPr>
      <w:r>
        <w:rPr>
          <w:rFonts w:ascii="Times New Roman" w:hAnsi="Times New Roman"/>
          <w:b w:val="0"/>
          <w:sz w:val="28"/>
        </w:rPr>
        <w:t xml:space="preserve">В проекте краевого бюджета на 2025 – 2027 годы в полном объеме сохранены публичные нормативные обязательства, предусмотренные в 2024 году. </w:t>
      </w:r>
    </w:p>
    <w:p w14:paraId="40000000" w14:textId="77777777" w:rsidR="008C04BB" w:rsidRDefault="007011C1" w:rsidP="00383B58">
      <w:pPr>
        <w:pStyle w:val="ConsPlusTitle"/>
        <w:ind w:firstLine="709"/>
        <w:jc w:val="both"/>
        <w:rPr>
          <w:rFonts w:ascii="Times New Roman" w:hAnsi="Times New Roman"/>
          <w:b w:val="0"/>
          <w:sz w:val="28"/>
        </w:rPr>
      </w:pPr>
      <w:r>
        <w:rPr>
          <w:rFonts w:ascii="Times New Roman" w:hAnsi="Times New Roman"/>
          <w:b w:val="0"/>
          <w:sz w:val="28"/>
        </w:rPr>
        <w:t>Общий объем бюджетных ассигнований на исполнение публичных нормативных обязательств на 2025 год составил 3 620,9 млн рублей, на 2026 год – 3 676,3 млн рублей, на 2027 год – 3 644,0 млн рублей.</w:t>
      </w:r>
    </w:p>
    <w:p w14:paraId="41000000" w14:textId="77777777" w:rsidR="008C04BB" w:rsidRDefault="007011C1" w:rsidP="00383B58">
      <w:pPr>
        <w:pStyle w:val="ConsPlusTitle"/>
        <w:ind w:firstLine="709"/>
        <w:jc w:val="both"/>
        <w:rPr>
          <w:rFonts w:ascii="Times New Roman" w:hAnsi="Times New Roman"/>
          <w:b w:val="0"/>
          <w:sz w:val="28"/>
        </w:rPr>
      </w:pPr>
      <w:r>
        <w:rPr>
          <w:rFonts w:ascii="Times New Roman" w:hAnsi="Times New Roman"/>
          <w:b w:val="0"/>
          <w:sz w:val="28"/>
        </w:rPr>
        <w:t>Объем средств на реализацию инвестиционных мероприятий (за счет средств краевого бюджета) в 2025 году составил 6 501,2 млн рублей, на 2026 год – 7 334,8 млн рублей, на 2027 год – 4 146,2 млн рублей.</w:t>
      </w:r>
    </w:p>
    <w:p w14:paraId="42000000" w14:textId="0F55BC43" w:rsidR="008C04BB" w:rsidRDefault="007011C1" w:rsidP="00383B58">
      <w:pPr>
        <w:ind w:firstLine="720"/>
        <w:jc w:val="both"/>
        <w:rPr>
          <w:sz w:val="28"/>
        </w:rPr>
      </w:pPr>
      <w:r>
        <w:rPr>
          <w:sz w:val="28"/>
        </w:rPr>
        <w:t>Формирование межбюджетных отношений на 2025–2027 годы осуществлено с учетом следующих основных подходов:</w:t>
      </w:r>
    </w:p>
    <w:p w14:paraId="43000000" w14:textId="77777777" w:rsidR="008C04BB" w:rsidRDefault="007011C1" w:rsidP="00383B58">
      <w:pPr>
        <w:ind w:firstLine="720"/>
        <w:jc w:val="both"/>
        <w:rPr>
          <w:sz w:val="28"/>
        </w:rPr>
      </w:pPr>
      <w:r>
        <w:rPr>
          <w:sz w:val="28"/>
        </w:rPr>
        <w:t>1) на 2025 год общие расчетные объемы дотаций на выравнивание бюджетной обеспеченности поселений, дотаций на выравнивание бюджетной обеспеченности муниципальных районов (муниципальных, городских округов) оставлены без индексации, при этом обеспечено доведение объема дотаций бюджетам муниципальных образований до уровня, утвержденного действующим законом о краевом бюджете на первый год планового периода;</w:t>
      </w:r>
    </w:p>
    <w:p w14:paraId="44000000" w14:textId="77777777" w:rsidR="008C04BB" w:rsidRDefault="007011C1" w:rsidP="00383B58">
      <w:pPr>
        <w:ind w:firstLine="720"/>
        <w:jc w:val="both"/>
        <w:rPr>
          <w:sz w:val="28"/>
        </w:rPr>
      </w:pPr>
      <w:r>
        <w:rPr>
          <w:sz w:val="28"/>
        </w:rPr>
        <w:t>2) при определении общего объема дотаций не допущено снижение значений критериев выравнивания финансовых возможностей поселений, муниципальных районов (муниципальных, городских округов) в Камчатском крае, что соответствует статьям 137 и 138 Бюджетного кодекса Российской Федерации;</w:t>
      </w:r>
    </w:p>
    <w:p w14:paraId="45000000" w14:textId="77777777" w:rsidR="008C04BB" w:rsidRDefault="007011C1" w:rsidP="00383B58">
      <w:pPr>
        <w:ind w:firstLine="720"/>
        <w:jc w:val="both"/>
        <w:rPr>
          <w:sz w:val="28"/>
        </w:rPr>
      </w:pPr>
      <w:r>
        <w:rPr>
          <w:sz w:val="28"/>
        </w:rPr>
        <w:lastRenderedPageBreak/>
        <w:t>3) с целью стимулирования органов местного самоуправления к проведению ответственной бюджетной политики сохранена практика предоставления дотаций на стимулирование;</w:t>
      </w:r>
    </w:p>
    <w:p w14:paraId="46000000" w14:textId="77777777" w:rsidR="008C04BB" w:rsidRDefault="007011C1" w:rsidP="00383B58">
      <w:pPr>
        <w:ind w:firstLine="720"/>
        <w:jc w:val="both"/>
        <w:rPr>
          <w:sz w:val="28"/>
        </w:rPr>
      </w:pPr>
      <w:r>
        <w:rPr>
          <w:sz w:val="28"/>
        </w:rPr>
        <w:t>4) предусмотрен резерв по дотации на поддержку мер по обеспечению сбалансированности местных бюджетов, который будет распределяться в течение года;</w:t>
      </w:r>
    </w:p>
    <w:p w14:paraId="47000000" w14:textId="77777777" w:rsidR="008C04BB" w:rsidRDefault="007011C1" w:rsidP="00383B58">
      <w:pPr>
        <w:ind w:firstLine="720"/>
        <w:jc w:val="both"/>
        <w:rPr>
          <w:sz w:val="28"/>
        </w:rPr>
      </w:pPr>
      <w:r>
        <w:rPr>
          <w:sz w:val="28"/>
        </w:rPr>
        <w:t>5) дотация бюджету Петропавловск-Камчатского городского округа заменена дополнительным нормативом отчислений в бюджет городского округа от налога на доходы физических лиц, подлежащего зачислению в краевой бюджет, в размере на 2025 год –  2,3%, на 2026 и 2027 годы – 1,8% соответственно по годам.</w:t>
      </w:r>
    </w:p>
    <w:p w14:paraId="48000000" w14:textId="77777777" w:rsidR="008C04BB" w:rsidRDefault="007011C1" w:rsidP="00383B58">
      <w:pPr>
        <w:ind w:firstLine="720"/>
        <w:jc w:val="both"/>
        <w:rPr>
          <w:sz w:val="28"/>
        </w:rPr>
      </w:pPr>
      <w:r>
        <w:rPr>
          <w:sz w:val="28"/>
        </w:rPr>
        <w:t>6) установлены дифференцированные нормативы отчислений в местные бюджеты от налога на прибыль организаций, подлежащего зачислению в краевой бюджет;</w:t>
      </w:r>
    </w:p>
    <w:p w14:paraId="49000000" w14:textId="77777777" w:rsidR="008C04BB" w:rsidRDefault="007011C1" w:rsidP="00383B58">
      <w:pPr>
        <w:ind w:firstLine="720"/>
        <w:jc w:val="both"/>
        <w:rPr>
          <w:sz w:val="28"/>
        </w:rPr>
      </w:pPr>
      <w:r>
        <w:rPr>
          <w:sz w:val="28"/>
        </w:rPr>
        <w:t>7) распределение субсидий местным бюджетам осуществлялось главными распорядителями бюджетных средств в пределах доведенных общих объемов ассигнований в соответствии с методиками, утвержденными соответствующими нормативными правовыми актами;</w:t>
      </w:r>
    </w:p>
    <w:p w14:paraId="4A000000" w14:textId="77777777" w:rsidR="008C04BB" w:rsidRDefault="007011C1" w:rsidP="00383B58">
      <w:pPr>
        <w:ind w:firstLine="720"/>
        <w:jc w:val="both"/>
        <w:rPr>
          <w:sz w:val="28"/>
        </w:rPr>
      </w:pPr>
      <w:r>
        <w:rPr>
          <w:sz w:val="28"/>
        </w:rPr>
        <w:t>8) распределение субвенций местным бюджетам осуществлялось в соответствии с методиками, утвержденными соответствующими законами Камчатского края о наделении органом местного самоуправления государственными полномочиями.</w:t>
      </w:r>
    </w:p>
    <w:p w14:paraId="4B000000" w14:textId="48BFCE93" w:rsidR="008C04BB" w:rsidRDefault="007011C1" w:rsidP="00383B58">
      <w:pPr>
        <w:ind w:firstLine="709"/>
        <w:jc w:val="both"/>
        <w:rPr>
          <w:sz w:val="28"/>
        </w:rPr>
      </w:pPr>
      <w:r>
        <w:rPr>
          <w:sz w:val="28"/>
        </w:rPr>
        <w:t>Кроме того, при формировании межбюджетных отношений на                    2025</w:t>
      </w:r>
      <w:r w:rsidR="00383B58">
        <w:rPr>
          <w:sz w:val="28"/>
        </w:rPr>
        <w:t>–</w:t>
      </w:r>
      <w:r>
        <w:rPr>
          <w:sz w:val="28"/>
        </w:rPr>
        <w:t xml:space="preserve">2027 годы учтено образование Усть-Камчатского муниципального округа, Быстринского муниципального округа и Тигильского муниципального округа. </w:t>
      </w:r>
    </w:p>
    <w:p w14:paraId="4C000000" w14:textId="77777777" w:rsidR="008C04BB" w:rsidRDefault="008C04BB" w:rsidP="00383B58">
      <w:pPr>
        <w:ind w:firstLine="720"/>
        <w:jc w:val="both"/>
        <w:rPr>
          <w:sz w:val="28"/>
        </w:rPr>
      </w:pPr>
    </w:p>
    <w:p w14:paraId="4D000000" w14:textId="77777777" w:rsidR="008C04BB" w:rsidRDefault="007011C1" w:rsidP="00383B58">
      <w:pPr>
        <w:pStyle w:val="8"/>
        <w:rPr>
          <w:b w:val="0"/>
          <w:sz w:val="28"/>
        </w:rPr>
      </w:pPr>
      <w:r>
        <w:rPr>
          <w:b w:val="0"/>
          <w:sz w:val="28"/>
        </w:rPr>
        <w:t>3. Дефицит краевого бюджета</w:t>
      </w:r>
    </w:p>
    <w:p w14:paraId="4E000000" w14:textId="77777777" w:rsidR="008C04BB" w:rsidRDefault="007011C1" w:rsidP="00383B58">
      <w:pPr>
        <w:ind w:firstLine="709"/>
        <w:jc w:val="both"/>
        <w:rPr>
          <w:sz w:val="28"/>
        </w:rPr>
      </w:pPr>
      <w:r>
        <w:rPr>
          <w:sz w:val="28"/>
        </w:rPr>
        <w:t>Проект краевого бюджета на 2025 год сформирован с дефицитом</w:t>
      </w:r>
      <w:r>
        <w:rPr>
          <w:sz w:val="29"/>
        </w:rPr>
        <w:t xml:space="preserve"> в сумме 6 599,3 млн рублей, на 2026 год с дефицитом в сумме 1 671,8 млн рублей, на 2027 год с профицитом в сумме 357,0 млн рублей.</w:t>
      </w:r>
      <w:r>
        <w:rPr>
          <w:sz w:val="28"/>
        </w:rPr>
        <w:t xml:space="preserve"> </w:t>
      </w:r>
    </w:p>
    <w:p w14:paraId="4F000000" w14:textId="77777777" w:rsidR="008C04BB" w:rsidRDefault="007011C1" w:rsidP="00383B58">
      <w:pPr>
        <w:ind w:firstLine="709"/>
        <w:jc w:val="both"/>
        <w:rPr>
          <w:sz w:val="28"/>
        </w:rPr>
      </w:pPr>
      <w:r>
        <w:rPr>
          <w:sz w:val="28"/>
        </w:rPr>
        <w:t>В источниках финансирования дефицита бюджета предусмотрено получение бюджетных кредитов из федерального бюджета на финансовое обеспечение реализации инфраструктурных проектов на 2025 год в сумме 402,7 млн рублей.</w:t>
      </w:r>
    </w:p>
    <w:p w14:paraId="50000000" w14:textId="77777777" w:rsidR="008C04BB" w:rsidRDefault="007011C1" w:rsidP="00383B58">
      <w:pPr>
        <w:ind w:firstLine="709"/>
        <w:jc w:val="both"/>
        <w:rPr>
          <w:sz w:val="28"/>
        </w:rPr>
      </w:pPr>
      <w:r>
        <w:rPr>
          <w:sz w:val="28"/>
        </w:rPr>
        <w:t xml:space="preserve">Также предусмотрено погашение бюджетных кредитов, полученных из федерального бюджета для погашения долговых обязательств по коммерческим заимствованиям, на финансовое обеспечение реализации инфраструктурных проектов, на пополнение остатка средств на едином счете бюджета в целях опережающего финансирования расходных обязательств субъектов Российской Федерации, специальных казначейских кредитов на 2025 год в сумме 306,0 млн рублей, на 2026 год – 328,2 млн рублей, на 2027 год – 357,0  млн рублей.    </w:t>
      </w:r>
    </w:p>
    <w:p w14:paraId="51000000" w14:textId="71C3C595" w:rsidR="008C04BB" w:rsidRDefault="007011C1" w:rsidP="00383B58">
      <w:pPr>
        <w:ind w:firstLine="709"/>
        <w:jc w:val="both"/>
        <w:rPr>
          <w:sz w:val="28"/>
        </w:rPr>
      </w:pPr>
      <w:r>
        <w:rPr>
          <w:sz w:val="28"/>
        </w:rPr>
        <w:lastRenderedPageBreak/>
        <w:t>Запланирован возврат бюджетных кредитов от ПАО «Камчатскэнерго» (правопреемник ОАО «Геотерм»), а также возврат указанных средств в федеральный бюджет на 2025–2026 годы в сумме 189,0 млн рублей соответственно по годам, на 2027 год – 205,8 млн рублей.</w:t>
      </w:r>
    </w:p>
    <w:p w14:paraId="52000000" w14:textId="65EC6309" w:rsidR="008C04BB" w:rsidRDefault="007011C1" w:rsidP="00383B58">
      <w:pPr>
        <w:ind w:firstLine="709"/>
        <w:jc w:val="both"/>
        <w:rPr>
          <w:sz w:val="28"/>
        </w:rPr>
      </w:pPr>
      <w:r w:rsidRPr="007011C1">
        <w:rPr>
          <w:sz w:val="28"/>
        </w:rPr>
        <w:t>Помимо этого, в 2025 году предусмотрено привлечение коммерческих кредитов в размере 12 172,6 млн рублей, в том числе 5 670,0 млн рублей на замещение долговых обязательств по коммерческим кредитам, срок погашения по которым приходится на 2025 год, 6 502,6 млн рублей на финансирование дефицита краевого бюджета. В 2026 году предусмотрено привлечение коммерческих кредитов в размере 2 000,0 млн рублей на финансирование дефицита краевого бюджета. В 2027 году предусмотрено привлечение коммерческих кредитов в размере 4 960,0 млн рублей с целью замещения долговых обязательств по коммерческим кредитам, срок погашения по которым приходится на 2026 год.</w:t>
      </w:r>
    </w:p>
    <w:p w14:paraId="53000000" w14:textId="7AE87D0B" w:rsidR="008C04BB" w:rsidRDefault="007011C1" w:rsidP="00383B58">
      <w:pPr>
        <w:ind w:firstLine="709"/>
        <w:jc w:val="both"/>
        <w:rPr>
          <w:sz w:val="28"/>
        </w:rPr>
      </w:pPr>
      <w:r>
        <w:rPr>
          <w:sz w:val="28"/>
        </w:rPr>
        <w:t>Предусмотрено получение и возврат бюджетных кредитов на пополнение остатков средств краевого бюджета, предоставляемых Управлением Федерального казначейства по Камчатскому краю в течение финансового года в сумме 8 600,4 млн рублей – 2025 год, 7 163,8 млн</w:t>
      </w:r>
      <w:r w:rsidR="00383B58">
        <w:rPr>
          <w:sz w:val="28"/>
        </w:rPr>
        <w:br/>
      </w:r>
      <w:r>
        <w:rPr>
          <w:sz w:val="28"/>
        </w:rPr>
        <w:t>рублей – 2026 год, 7 344,3 млн рублей –  2027 год.</w:t>
      </w:r>
    </w:p>
    <w:p w14:paraId="54000000" w14:textId="77777777" w:rsidR="008C04BB" w:rsidRDefault="008C04BB" w:rsidP="00383B58">
      <w:pPr>
        <w:ind w:firstLine="709"/>
        <w:jc w:val="both"/>
        <w:rPr>
          <w:sz w:val="28"/>
        </w:rPr>
      </w:pPr>
    </w:p>
    <w:sectPr w:rsidR="008C04BB">
      <w:headerReference w:type="default" r:id="rId7"/>
      <w:footerReference w:type="even" r:id="rId8"/>
      <w:footerReference w:type="default" r:id="rId9"/>
      <w:pgSz w:w="11906" w:h="16838"/>
      <w:pgMar w:top="851" w:right="851" w:bottom="1134" w:left="1701"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9C9B67" w14:textId="77777777" w:rsidR="0046580B" w:rsidRDefault="0046580B">
      <w:r>
        <w:separator/>
      </w:r>
    </w:p>
  </w:endnote>
  <w:endnote w:type="continuationSeparator" w:id="0">
    <w:p w14:paraId="008B3DC0" w14:textId="77777777" w:rsidR="0046580B" w:rsidRDefault="00465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00000" w14:textId="77777777" w:rsidR="008C04BB" w:rsidRDefault="007011C1">
    <w:pPr>
      <w:pStyle w:val="af"/>
      <w:jc w:val="right"/>
      <w:rPr>
        <w:rStyle w:val="a9"/>
      </w:rPr>
    </w:pPr>
    <w:r>
      <w:rPr>
        <w:rStyle w:val="a9"/>
      </w:rPr>
      <w:fldChar w:fldCharType="begin"/>
    </w:r>
    <w:r>
      <w:rPr>
        <w:rStyle w:val="a9"/>
      </w:rPr>
      <w:instrText xml:space="preserve">PAGE </w:instrText>
    </w:r>
    <w:r>
      <w:rPr>
        <w:rStyle w:val="a9"/>
      </w:rPr>
      <w:fldChar w:fldCharType="separate"/>
    </w:r>
    <w:r>
      <w:rPr>
        <w:rStyle w:val="a9"/>
      </w:rPr>
      <w:t xml:space="preserve"> </w:t>
    </w:r>
    <w:r>
      <w:rPr>
        <w:rStyle w:val="a9"/>
      </w:rPr>
      <w:fldChar w:fldCharType="end"/>
    </w:r>
  </w:p>
  <w:p w14:paraId="02000000" w14:textId="77777777" w:rsidR="008C04BB" w:rsidRDefault="008C04BB">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00000" w14:textId="77777777" w:rsidR="008C04BB" w:rsidRDefault="008C04BB">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CED7F2" w14:textId="77777777" w:rsidR="0046580B" w:rsidRDefault="0046580B">
      <w:r>
        <w:separator/>
      </w:r>
    </w:p>
  </w:footnote>
  <w:footnote w:type="continuationSeparator" w:id="0">
    <w:p w14:paraId="21A7054A" w14:textId="77777777" w:rsidR="0046580B" w:rsidRDefault="00465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00000" w14:textId="697897CA" w:rsidR="008C04BB" w:rsidRDefault="007011C1">
    <w:pPr>
      <w:pStyle w:val="af1"/>
      <w:jc w:val="center"/>
    </w:pPr>
    <w:r>
      <w:fldChar w:fldCharType="begin"/>
    </w:r>
    <w:r>
      <w:instrText xml:space="preserve">PAGE </w:instrText>
    </w:r>
    <w:r>
      <w:fldChar w:fldCharType="separate"/>
    </w:r>
    <w:r w:rsidR="004077BB">
      <w:rPr>
        <w:noProof/>
      </w:rPr>
      <w:t>2</w:t>
    </w:r>
    <w:r>
      <w:fldChar w:fldCharType="end"/>
    </w:r>
  </w:p>
  <w:p w14:paraId="04000000" w14:textId="77777777" w:rsidR="008C04BB" w:rsidRDefault="008C04BB">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890EC3"/>
    <w:multiLevelType w:val="multilevel"/>
    <w:tmpl w:val="24C88060"/>
    <w:lvl w:ilvl="0">
      <w:start w:val="1"/>
      <w:numFmt w:val="decimal"/>
      <w:pStyle w:val="a"/>
      <w:lvlText w:val="%1.   "/>
      <w:lvlJc w:val="left"/>
      <w:pPr>
        <w:tabs>
          <w:tab w:val="left" w:pos="1571"/>
        </w:tabs>
        <w:ind w:left="0" w:firstLine="851"/>
      </w:pPr>
    </w:lvl>
    <w:lvl w:ilvl="1">
      <w:start w:val="1"/>
      <w:numFmt w:val="decimal"/>
      <w:lvlText w:val="%1.%2 "/>
      <w:lvlJc w:val="left"/>
      <w:pPr>
        <w:tabs>
          <w:tab w:val="left" w:pos="1684"/>
        </w:tabs>
        <w:ind w:left="57" w:firstLine="907"/>
      </w:pPr>
    </w:lvl>
    <w:lvl w:ilvl="2">
      <w:start w:val="1"/>
      <w:numFmt w:val="bullet"/>
      <w:lvlText w:val=""/>
      <w:lvlJc w:val="left"/>
      <w:pPr>
        <w:tabs>
          <w:tab w:val="left" w:pos="1531"/>
        </w:tabs>
        <w:ind w:left="1531" w:hanging="397"/>
      </w:pPr>
      <w:rPr>
        <w:rFonts w:ascii="Symbol" w:hAnsi="Symbol"/>
      </w:r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4BB"/>
    <w:rsid w:val="000519C0"/>
    <w:rsid w:val="00383B58"/>
    <w:rsid w:val="004077BB"/>
    <w:rsid w:val="0046580B"/>
    <w:rsid w:val="00641CC9"/>
    <w:rsid w:val="007011C1"/>
    <w:rsid w:val="008C04BB"/>
    <w:rsid w:val="00AA4EC4"/>
    <w:rsid w:val="00CC07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715EB"/>
  <w15:docId w15:val="{EAC53676-791E-42CB-A2B6-F2E8F1AF2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link w:val="1"/>
    <w:qFormat/>
    <w:rPr>
      <w:sz w:val="24"/>
    </w:rPr>
  </w:style>
  <w:style w:type="paragraph" w:styleId="10">
    <w:name w:val="heading 1"/>
    <w:basedOn w:val="a0"/>
    <w:next w:val="a0"/>
    <w:link w:val="11"/>
    <w:uiPriority w:val="9"/>
    <w:qFormat/>
    <w:pPr>
      <w:keepNext/>
      <w:spacing w:before="240" w:after="60"/>
      <w:outlineLvl w:val="0"/>
    </w:pPr>
    <w:rPr>
      <w:rFonts w:ascii="Arial" w:hAnsi="Arial"/>
      <w:b/>
      <w:sz w:val="32"/>
    </w:rPr>
  </w:style>
  <w:style w:type="paragraph" w:styleId="2">
    <w:name w:val="heading 2"/>
    <w:basedOn w:val="a0"/>
    <w:next w:val="a0"/>
    <w:link w:val="20"/>
    <w:uiPriority w:val="9"/>
    <w:qFormat/>
    <w:pPr>
      <w:keepNext/>
      <w:ind w:left="3119"/>
      <w:outlineLvl w:val="1"/>
    </w:pPr>
    <w:rPr>
      <w:b/>
      <w:sz w:val="20"/>
    </w:rPr>
  </w:style>
  <w:style w:type="paragraph" w:styleId="3">
    <w:name w:val="heading 3"/>
    <w:next w:val="a0"/>
    <w:link w:val="30"/>
    <w:uiPriority w:val="9"/>
    <w:qFormat/>
    <w:pPr>
      <w:spacing w:before="120" w:after="120"/>
      <w:jc w:val="both"/>
      <w:outlineLvl w:val="2"/>
    </w:pPr>
    <w:rPr>
      <w:rFonts w:ascii="XO Thames" w:hAnsi="XO Thames"/>
      <w:b/>
      <w:sz w:val="26"/>
    </w:rPr>
  </w:style>
  <w:style w:type="paragraph" w:styleId="4">
    <w:name w:val="heading 4"/>
    <w:next w:val="a0"/>
    <w:link w:val="40"/>
    <w:uiPriority w:val="9"/>
    <w:qFormat/>
    <w:pPr>
      <w:spacing w:before="120" w:after="120"/>
      <w:jc w:val="both"/>
      <w:outlineLvl w:val="3"/>
    </w:pPr>
    <w:rPr>
      <w:rFonts w:ascii="XO Thames" w:hAnsi="XO Thames"/>
      <w:b/>
      <w:sz w:val="24"/>
    </w:rPr>
  </w:style>
  <w:style w:type="paragraph" w:styleId="5">
    <w:name w:val="heading 5"/>
    <w:next w:val="a0"/>
    <w:link w:val="50"/>
    <w:uiPriority w:val="9"/>
    <w:qFormat/>
    <w:pPr>
      <w:spacing w:before="120" w:after="120"/>
      <w:jc w:val="both"/>
      <w:outlineLvl w:val="4"/>
    </w:pPr>
    <w:rPr>
      <w:rFonts w:ascii="XO Thames" w:hAnsi="XO Thames"/>
      <w:b/>
      <w:sz w:val="22"/>
    </w:rPr>
  </w:style>
  <w:style w:type="paragraph" w:styleId="8">
    <w:name w:val="heading 8"/>
    <w:basedOn w:val="a0"/>
    <w:next w:val="a0"/>
    <w:link w:val="80"/>
    <w:uiPriority w:val="9"/>
    <w:qFormat/>
    <w:pPr>
      <w:keepNext/>
      <w:jc w:val="center"/>
      <w:outlineLvl w:val="7"/>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бычный1"/>
    <w:rPr>
      <w:sz w:val="24"/>
    </w:rPr>
  </w:style>
  <w:style w:type="paragraph" w:customStyle="1" w:styleId="12">
    <w:name w:val="Выделение1"/>
    <w:link w:val="a4"/>
    <w:rPr>
      <w:i/>
    </w:rPr>
  </w:style>
  <w:style w:type="character" w:styleId="a4">
    <w:name w:val="Emphasis"/>
    <w:link w:val="12"/>
    <w:rPr>
      <w:i/>
    </w:rPr>
  </w:style>
  <w:style w:type="paragraph" w:styleId="a5">
    <w:name w:val="Balloon Text"/>
    <w:basedOn w:val="a0"/>
    <w:link w:val="a6"/>
    <w:rPr>
      <w:rFonts w:ascii="Tahoma" w:hAnsi="Tahoma"/>
      <w:sz w:val="16"/>
    </w:rPr>
  </w:style>
  <w:style w:type="character" w:customStyle="1" w:styleId="a6">
    <w:name w:val="Текст выноски Знак"/>
    <w:basedOn w:val="1"/>
    <w:link w:val="a5"/>
    <w:rPr>
      <w:rFonts w:ascii="Tahoma" w:hAnsi="Tahoma"/>
      <w:sz w:val="16"/>
    </w:rPr>
  </w:style>
  <w:style w:type="paragraph" w:styleId="21">
    <w:name w:val="toc 2"/>
    <w:next w:val="a0"/>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0"/>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23">
    <w:name w:val="Body Text First Indent 2"/>
    <w:basedOn w:val="a7"/>
    <w:link w:val="24"/>
    <w:pPr>
      <w:spacing w:after="120"/>
      <w:ind w:left="283" w:firstLine="210"/>
    </w:pPr>
    <w:rPr>
      <w:sz w:val="24"/>
    </w:rPr>
  </w:style>
  <w:style w:type="character" w:customStyle="1" w:styleId="24">
    <w:name w:val="Красная строка 2 Знак"/>
    <w:basedOn w:val="a8"/>
    <w:link w:val="23"/>
    <w:rPr>
      <w:sz w:val="24"/>
    </w:rPr>
  </w:style>
  <w:style w:type="paragraph" w:styleId="6">
    <w:name w:val="toc 6"/>
    <w:next w:val="a0"/>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25">
    <w:name w:val="Body Text 2"/>
    <w:basedOn w:val="a0"/>
    <w:link w:val="26"/>
    <w:pPr>
      <w:spacing w:after="120" w:line="480" w:lineRule="auto"/>
    </w:pPr>
  </w:style>
  <w:style w:type="character" w:customStyle="1" w:styleId="26">
    <w:name w:val="Основной текст 2 Знак"/>
    <w:basedOn w:val="1"/>
    <w:link w:val="25"/>
    <w:rPr>
      <w:sz w:val="24"/>
    </w:rPr>
  </w:style>
  <w:style w:type="paragraph" w:styleId="7">
    <w:name w:val="toc 7"/>
    <w:next w:val="a0"/>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3">
    <w:name w:val="Номер страницы1"/>
    <w:basedOn w:val="14"/>
    <w:link w:val="a9"/>
  </w:style>
  <w:style w:type="character" w:styleId="a9">
    <w:name w:val="page number"/>
    <w:basedOn w:val="a1"/>
    <w:link w:val="13"/>
  </w:style>
  <w:style w:type="paragraph" w:styleId="27">
    <w:name w:val="Body Text Indent 2"/>
    <w:basedOn w:val="a0"/>
    <w:link w:val="28"/>
    <w:pPr>
      <w:spacing w:after="120" w:line="480" w:lineRule="auto"/>
      <w:ind w:left="283"/>
    </w:pPr>
  </w:style>
  <w:style w:type="character" w:customStyle="1" w:styleId="28">
    <w:name w:val="Основной текст с отступом 2 Знак"/>
    <w:basedOn w:val="1"/>
    <w:link w:val="27"/>
    <w:rPr>
      <w:sz w:val="24"/>
    </w:rPr>
  </w:style>
  <w:style w:type="paragraph" w:styleId="aa">
    <w:name w:val="Normal (Web)"/>
    <w:basedOn w:val="a0"/>
    <w:link w:val="ab"/>
    <w:pPr>
      <w:spacing w:before="90" w:afterAutospacing="1" w:line="270" w:lineRule="atLeast"/>
      <w:ind w:firstLine="225"/>
    </w:pPr>
    <w:rPr>
      <w:rFonts w:ascii="Verdana" w:hAnsi="Verdana"/>
      <w:color w:val="333333"/>
      <w:sz w:val="20"/>
    </w:rPr>
  </w:style>
  <w:style w:type="character" w:customStyle="1" w:styleId="ab">
    <w:name w:val="Обычный (веб) Знак"/>
    <w:basedOn w:val="1"/>
    <w:link w:val="aa"/>
    <w:rPr>
      <w:rFonts w:ascii="Verdana" w:hAnsi="Verdana"/>
      <w:color w:val="333333"/>
      <w:sz w:val="20"/>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ac">
    <w:name w:val="Комментарий"/>
    <w:basedOn w:val="a0"/>
    <w:next w:val="a0"/>
    <w:link w:val="ad"/>
    <w:pPr>
      <w:ind w:left="170"/>
      <w:jc w:val="both"/>
    </w:pPr>
    <w:rPr>
      <w:rFonts w:ascii="Arial" w:hAnsi="Arial"/>
      <w:i/>
      <w:color w:val="800080"/>
      <w:sz w:val="20"/>
    </w:rPr>
  </w:style>
  <w:style w:type="character" w:customStyle="1" w:styleId="ad">
    <w:name w:val="Комментарий"/>
    <w:basedOn w:val="1"/>
    <w:link w:val="ac"/>
    <w:rPr>
      <w:rFonts w:ascii="Arial" w:hAnsi="Arial"/>
      <w:i/>
      <w:color w:val="800080"/>
      <w:sz w:val="20"/>
    </w:rPr>
  </w:style>
  <w:style w:type="paragraph" w:customStyle="1" w:styleId="a">
    <w:name w:val="Нумерованный абзац"/>
    <w:link w:val="ae"/>
    <w:pPr>
      <w:numPr>
        <w:numId w:val="1"/>
      </w:numPr>
      <w:tabs>
        <w:tab w:val="left" w:pos="1134"/>
      </w:tabs>
      <w:spacing w:before="240"/>
      <w:jc w:val="both"/>
    </w:pPr>
    <w:rPr>
      <w:sz w:val="28"/>
    </w:rPr>
  </w:style>
  <w:style w:type="character" w:customStyle="1" w:styleId="ae">
    <w:name w:val="Нумерованный абзац"/>
    <w:link w:val="a"/>
    <w:rPr>
      <w:sz w:val="28"/>
    </w:rPr>
  </w:style>
  <w:style w:type="paragraph" w:customStyle="1" w:styleId="14">
    <w:name w:val="Основной шрифт абзаца1"/>
  </w:style>
  <w:style w:type="paragraph" w:customStyle="1" w:styleId="NormalANX">
    <w:name w:val="NormalANX"/>
    <w:basedOn w:val="a0"/>
    <w:link w:val="NormalANX0"/>
    <w:pPr>
      <w:spacing w:before="240" w:after="240" w:line="360" w:lineRule="auto"/>
      <w:ind w:firstLine="720"/>
      <w:jc w:val="both"/>
    </w:pPr>
    <w:rPr>
      <w:sz w:val="28"/>
    </w:rPr>
  </w:style>
  <w:style w:type="character" w:customStyle="1" w:styleId="NormalANX0">
    <w:name w:val="NormalANX"/>
    <w:basedOn w:val="1"/>
    <w:link w:val="NormalANX"/>
    <w:rPr>
      <w:sz w:val="28"/>
    </w:rPr>
  </w:style>
  <w:style w:type="paragraph" w:styleId="af">
    <w:name w:val="footer"/>
    <w:basedOn w:val="a0"/>
    <w:link w:val="af0"/>
    <w:pPr>
      <w:tabs>
        <w:tab w:val="center" w:pos="4677"/>
        <w:tab w:val="right" w:pos="9355"/>
      </w:tabs>
    </w:pPr>
  </w:style>
  <w:style w:type="character" w:customStyle="1" w:styleId="af0">
    <w:name w:val="Нижний колонтитул Знак"/>
    <w:basedOn w:val="1"/>
    <w:link w:val="af"/>
    <w:rPr>
      <w:sz w:val="24"/>
    </w:rPr>
  </w:style>
  <w:style w:type="paragraph" w:styleId="af1">
    <w:name w:val="header"/>
    <w:basedOn w:val="a0"/>
    <w:link w:val="af2"/>
    <w:pPr>
      <w:tabs>
        <w:tab w:val="center" w:pos="4677"/>
        <w:tab w:val="right" w:pos="9355"/>
      </w:tabs>
    </w:pPr>
  </w:style>
  <w:style w:type="character" w:customStyle="1" w:styleId="af2">
    <w:name w:val="Верхний колонтитул Знак"/>
    <w:basedOn w:val="1"/>
    <w:link w:val="af1"/>
    <w:rPr>
      <w:sz w:val="24"/>
    </w:rPr>
  </w:style>
  <w:style w:type="paragraph" w:styleId="31">
    <w:name w:val="toc 3"/>
    <w:next w:val="a0"/>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7">
    <w:name w:val="Body Text Indent"/>
    <w:basedOn w:val="a0"/>
    <w:link w:val="a8"/>
    <w:pPr>
      <w:ind w:firstLine="708"/>
    </w:pPr>
    <w:rPr>
      <w:sz w:val="28"/>
    </w:rPr>
  </w:style>
  <w:style w:type="character" w:customStyle="1" w:styleId="a8">
    <w:name w:val="Основной текст с отступом Знак"/>
    <w:basedOn w:val="1"/>
    <w:link w:val="a7"/>
    <w:rPr>
      <w:sz w:val="28"/>
    </w:rPr>
  </w:style>
  <w:style w:type="paragraph" w:customStyle="1" w:styleId="af3">
    <w:name w:val="ЭЭГ"/>
    <w:basedOn w:val="a0"/>
    <w:link w:val="af4"/>
    <w:pPr>
      <w:spacing w:line="360" w:lineRule="auto"/>
      <w:ind w:firstLine="720"/>
      <w:jc w:val="both"/>
    </w:pPr>
  </w:style>
  <w:style w:type="character" w:customStyle="1" w:styleId="af4">
    <w:name w:val="ЭЭГ"/>
    <w:basedOn w:val="1"/>
    <w:link w:val="af3"/>
    <w:rPr>
      <w:sz w:val="24"/>
    </w:rPr>
  </w:style>
  <w:style w:type="paragraph" w:customStyle="1" w:styleId="ConsTitle">
    <w:name w:val="ConsTitle"/>
    <w:link w:val="ConsTitle0"/>
    <w:pPr>
      <w:widowControl w:val="0"/>
    </w:pPr>
    <w:rPr>
      <w:rFonts w:ascii="Arial" w:hAnsi="Arial"/>
      <w:b/>
      <w:sz w:val="16"/>
    </w:rPr>
  </w:style>
  <w:style w:type="character" w:customStyle="1" w:styleId="ConsTitle0">
    <w:name w:val="ConsTitle"/>
    <w:link w:val="ConsTitle"/>
    <w:rPr>
      <w:rFonts w:ascii="Arial" w:hAnsi="Arial"/>
      <w:b/>
      <w:sz w:val="16"/>
    </w:rPr>
  </w:style>
  <w:style w:type="paragraph" w:customStyle="1" w:styleId="ConsPlusNormal">
    <w:name w:val="ConsPlusNormal"/>
    <w:link w:val="ConsPlusNormal0"/>
    <w:pPr>
      <w:ind w:firstLine="720"/>
    </w:pPr>
    <w:rPr>
      <w:rFonts w:ascii="Arial" w:hAnsi="Arial"/>
    </w:rPr>
  </w:style>
  <w:style w:type="character" w:customStyle="1" w:styleId="ConsPlusNormal0">
    <w:name w:val="ConsPlusNormal"/>
    <w:link w:val="ConsPlusNormal"/>
    <w:rPr>
      <w:rFonts w:ascii="Arial" w:hAnsi="Arial"/>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Arial" w:hAnsi="Arial"/>
      <w:b/>
      <w:sz w:val="32"/>
    </w:rPr>
  </w:style>
  <w:style w:type="paragraph" w:customStyle="1" w:styleId="af5">
    <w:name w:val="Знак"/>
    <w:basedOn w:val="a0"/>
    <w:link w:val="af6"/>
    <w:pPr>
      <w:spacing w:after="160" w:line="240" w:lineRule="exact"/>
    </w:pPr>
    <w:rPr>
      <w:rFonts w:ascii="Verdana" w:hAnsi="Verdana"/>
      <w:sz w:val="20"/>
    </w:rPr>
  </w:style>
  <w:style w:type="character" w:customStyle="1" w:styleId="af6">
    <w:name w:val="Знак"/>
    <w:basedOn w:val="1"/>
    <w:link w:val="af5"/>
    <w:rPr>
      <w:rFonts w:ascii="Verdana" w:hAnsi="Verdana"/>
      <w:sz w:val="20"/>
    </w:rPr>
  </w:style>
  <w:style w:type="paragraph" w:customStyle="1" w:styleId="15">
    <w:name w:val="Гиперссылка1"/>
    <w:link w:val="af7"/>
    <w:rPr>
      <w:color w:val="0000FF"/>
      <w:u w:val="single"/>
    </w:rPr>
  </w:style>
  <w:style w:type="character" w:styleId="af7">
    <w:name w:val="Hyperlink"/>
    <w:link w:val="15"/>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character" w:customStyle="1" w:styleId="80">
    <w:name w:val="Заголовок 8 Знак"/>
    <w:basedOn w:val="1"/>
    <w:link w:val="8"/>
    <w:rPr>
      <w:b/>
      <w:sz w:val="24"/>
    </w:rPr>
  </w:style>
  <w:style w:type="paragraph" w:styleId="16">
    <w:name w:val="toc 1"/>
    <w:next w:val="a0"/>
    <w:link w:val="17"/>
    <w:uiPriority w:val="39"/>
    <w:rPr>
      <w:rFonts w:ascii="XO Thames" w:hAnsi="XO Thames"/>
      <w:b/>
      <w:sz w:val="28"/>
    </w:rPr>
  </w:style>
  <w:style w:type="character" w:customStyle="1" w:styleId="17">
    <w:name w:val="Оглавление 1 Знак"/>
    <w:link w:val="16"/>
    <w:rPr>
      <w:rFonts w:ascii="XO Thames" w:hAnsi="XO Thames"/>
      <w:b/>
      <w:sz w:val="28"/>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0"/>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1">
    <w:name w:val="toc 8"/>
    <w:next w:val="a0"/>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styleId="af8">
    <w:name w:val="Body Text"/>
    <w:basedOn w:val="a0"/>
    <w:link w:val="af9"/>
    <w:pPr>
      <w:spacing w:after="120"/>
    </w:pPr>
    <w:rPr>
      <w:sz w:val="28"/>
    </w:rPr>
  </w:style>
  <w:style w:type="character" w:customStyle="1" w:styleId="af9">
    <w:name w:val="Основной текст Знак"/>
    <w:basedOn w:val="1"/>
    <w:link w:val="af8"/>
    <w:rPr>
      <w:sz w:val="28"/>
    </w:rPr>
  </w:style>
  <w:style w:type="paragraph" w:styleId="51">
    <w:name w:val="toc 5"/>
    <w:next w:val="a0"/>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paragraph" w:styleId="33">
    <w:name w:val="Body Text Indent 3"/>
    <w:basedOn w:val="a0"/>
    <w:link w:val="34"/>
    <w:pPr>
      <w:spacing w:after="120"/>
      <w:ind w:left="283"/>
    </w:pPr>
    <w:rPr>
      <w:sz w:val="16"/>
    </w:rPr>
  </w:style>
  <w:style w:type="character" w:customStyle="1" w:styleId="34">
    <w:name w:val="Основной текст с отступом 3 Знак"/>
    <w:basedOn w:val="1"/>
    <w:link w:val="33"/>
    <w:rPr>
      <w:sz w:val="16"/>
    </w:rPr>
  </w:style>
  <w:style w:type="paragraph" w:customStyle="1" w:styleId="afa">
    <w:name w:val="Знак"/>
    <w:basedOn w:val="a0"/>
    <w:link w:val="afb"/>
    <w:pPr>
      <w:spacing w:after="160" w:line="240" w:lineRule="exact"/>
    </w:pPr>
    <w:rPr>
      <w:rFonts w:ascii="Verdana" w:hAnsi="Verdana"/>
      <w:sz w:val="20"/>
    </w:rPr>
  </w:style>
  <w:style w:type="character" w:customStyle="1" w:styleId="afb">
    <w:name w:val="Знак"/>
    <w:basedOn w:val="1"/>
    <w:link w:val="afa"/>
    <w:rPr>
      <w:rFonts w:ascii="Verdana" w:hAnsi="Verdana"/>
      <w:sz w:val="20"/>
    </w:rPr>
  </w:style>
  <w:style w:type="paragraph" w:customStyle="1" w:styleId="18">
    <w:name w:val="Знак1"/>
    <w:basedOn w:val="a0"/>
    <w:link w:val="19"/>
    <w:pPr>
      <w:spacing w:after="160" w:line="240" w:lineRule="exact"/>
    </w:pPr>
    <w:rPr>
      <w:rFonts w:ascii="Verdana" w:hAnsi="Verdana"/>
      <w:sz w:val="20"/>
    </w:rPr>
  </w:style>
  <w:style w:type="character" w:customStyle="1" w:styleId="19">
    <w:name w:val="Знак1"/>
    <w:basedOn w:val="1"/>
    <w:link w:val="18"/>
    <w:rPr>
      <w:rFonts w:ascii="Verdana" w:hAnsi="Verdana"/>
      <w:sz w:val="20"/>
    </w:rPr>
  </w:style>
  <w:style w:type="paragraph" w:styleId="afc">
    <w:name w:val="Subtitle"/>
    <w:next w:val="a0"/>
    <w:link w:val="afd"/>
    <w:uiPriority w:val="11"/>
    <w:qFormat/>
    <w:pPr>
      <w:jc w:val="both"/>
    </w:pPr>
    <w:rPr>
      <w:rFonts w:ascii="XO Thames" w:hAnsi="XO Thames"/>
      <w:i/>
      <w:sz w:val="24"/>
    </w:rPr>
  </w:style>
  <w:style w:type="character" w:customStyle="1" w:styleId="afd">
    <w:name w:val="Подзаголовок Знак"/>
    <w:link w:val="afc"/>
    <w:rPr>
      <w:rFonts w:ascii="XO Thames" w:hAnsi="XO Thames"/>
      <w:i/>
      <w:sz w:val="24"/>
    </w:rPr>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styleId="afe">
    <w:name w:val="Title"/>
    <w:basedOn w:val="a0"/>
    <w:link w:val="aff"/>
    <w:uiPriority w:val="10"/>
    <w:qFormat/>
    <w:pPr>
      <w:ind w:firstLine="709"/>
      <w:jc w:val="center"/>
    </w:pPr>
  </w:style>
  <w:style w:type="character" w:customStyle="1" w:styleId="aff">
    <w:name w:val="Заголовок Знак"/>
    <w:basedOn w:val="1"/>
    <w:link w:val="afe"/>
    <w:rPr>
      <w:sz w:val="24"/>
    </w:rPr>
  </w:style>
  <w:style w:type="character" w:customStyle="1" w:styleId="40">
    <w:name w:val="Заголовок 4 Знак"/>
    <w:link w:val="4"/>
    <w:rPr>
      <w:rFonts w:ascii="XO Thames" w:hAnsi="XO Thames"/>
      <w:b/>
      <w:sz w:val="24"/>
    </w:rPr>
  </w:style>
  <w:style w:type="paragraph" w:customStyle="1" w:styleId="aff0">
    <w:name w:val="Знак Знак Знак Знак"/>
    <w:basedOn w:val="a0"/>
    <w:link w:val="aff1"/>
    <w:pPr>
      <w:spacing w:after="160" w:line="240" w:lineRule="exact"/>
    </w:pPr>
    <w:rPr>
      <w:rFonts w:ascii="Verdana" w:hAnsi="Verdana"/>
      <w:sz w:val="20"/>
    </w:rPr>
  </w:style>
  <w:style w:type="character" w:customStyle="1" w:styleId="aff1">
    <w:name w:val="Знак Знак Знак Знак"/>
    <w:basedOn w:val="1"/>
    <w:link w:val="aff0"/>
    <w:rPr>
      <w:rFonts w:ascii="Verdana" w:hAnsi="Verdana"/>
      <w:sz w:val="20"/>
    </w:rPr>
  </w:style>
  <w:style w:type="character" w:customStyle="1" w:styleId="20">
    <w:name w:val="Заголовок 2 Знак"/>
    <w:basedOn w:val="1"/>
    <w:link w:val="2"/>
    <w:rPr>
      <w:b/>
      <w:sz w:val="20"/>
    </w:rPr>
  </w:style>
  <w:style w:type="paragraph" w:customStyle="1" w:styleId="1a">
    <w:name w:val="Строгий1"/>
    <w:link w:val="aff2"/>
    <w:rPr>
      <w:b/>
    </w:rPr>
  </w:style>
  <w:style w:type="character" w:styleId="aff2">
    <w:name w:val="Strong"/>
    <w:link w:val="1a"/>
    <w:rPr>
      <w:b/>
    </w:rPr>
  </w:style>
  <w:style w:type="table" w:styleId="aff3">
    <w:name w:val="Table Grid"/>
    <w:basedOn w:val="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2039</Words>
  <Characters>11627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Шклярова Наталья Борисовна</dc:creator>
  <cp:lastModifiedBy>Шклярова Наталья Борисовна</cp:lastModifiedBy>
  <cp:revision>2</cp:revision>
  <dcterms:created xsi:type="dcterms:W3CDTF">2024-10-29T03:45:00Z</dcterms:created>
  <dcterms:modified xsi:type="dcterms:W3CDTF">2024-10-29T03:45:00Z</dcterms:modified>
</cp:coreProperties>
</file>