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57" w:rsidRDefault="008525D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157" w:rsidRDefault="00574157">
      <w:pPr>
        <w:spacing w:line="360" w:lineRule="auto"/>
        <w:jc w:val="center"/>
        <w:rPr>
          <w:sz w:val="32"/>
        </w:rPr>
      </w:pPr>
    </w:p>
    <w:p w:rsidR="00574157" w:rsidRDefault="00574157">
      <w:pPr>
        <w:jc w:val="center"/>
        <w:rPr>
          <w:b/>
          <w:sz w:val="32"/>
        </w:rPr>
      </w:pPr>
    </w:p>
    <w:p w:rsidR="00574157" w:rsidRDefault="00574157">
      <w:pPr>
        <w:rPr>
          <w:b/>
          <w:sz w:val="32"/>
        </w:rPr>
      </w:pPr>
    </w:p>
    <w:p w:rsidR="00574157" w:rsidRDefault="008525DE">
      <w:pPr>
        <w:jc w:val="center"/>
        <w:rPr>
          <w:b/>
          <w:sz w:val="28"/>
        </w:rPr>
      </w:pPr>
      <w:r>
        <w:rPr>
          <w:b/>
          <w:sz w:val="28"/>
        </w:rPr>
        <w:t>МИНИСТЕРСТВО ФИНАНСОВ</w:t>
      </w:r>
    </w:p>
    <w:p w:rsidR="00574157" w:rsidRDefault="008525DE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574157" w:rsidRDefault="00574157">
      <w:pPr>
        <w:jc w:val="center"/>
      </w:pPr>
    </w:p>
    <w:p w:rsidR="00574157" w:rsidRDefault="008525D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574157" w:rsidRDefault="00574157">
      <w:pPr>
        <w:jc w:val="center"/>
        <w:rPr>
          <w:sz w:val="28"/>
        </w:rPr>
      </w:pPr>
    </w:p>
    <w:p w:rsidR="00574157" w:rsidRDefault="00574157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7415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74157" w:rsidRDefault="008525D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57415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74157" w:rsidRDefault="008525D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57415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74157" w:rsidRDefault="00574157">
            <w:pPr>
              <w:jc w:val="both"/>
              <w:rPr>
                <w:sz w:val="20"/>
              </w:rPr>
            </w:pPr>
          </w:p>
        </w:tc>
      </w:tr>
    </w:tbl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41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574157">
            <w:pPr>
              <w:ind w:left="30"/>
              <w:jc w:val="center"/>
              <w:rPr>
                <w:b/>
                <w:sz w:val="28"/>
              </w:rPr>
            </w:pPr>
          </w:p>
          <w:p w:rsidR="00817146" w:rsidRDefault="00E740AD" w:rsidP="00817146">
            <w:pPr>
              <w:ind w:left="30"/>
              <w:jc w:val="center"/>
              <w:rPr>
                <w:b/>
                <w:sz w:val="28"/>
              </w:rPr>
            </w:pPr>
            <w:r w:rsidRPr="00E740AD">
              <w:rPr>
                <w:b/>
                <w:sz w:val="28"/>
              </w:rPr>
              <w:t xml:space="preserve">Об установлении сроков представления </w:t>
            </w:r>
            <w:r w:rsidR="008E41D9">
              <w:rPr>
                <w:b/>
                <w:sz w:val="28"/>
              </w:rPr>
              <w:t xml:space="preserve">в Министерство финансов Камчатского края </w:t>
            </w:r>
            <w:r w:rsidR="0038615C">
              <w:rPr>
                <w:b/>
                <w:sz w:val="28"/>
              </w:rPr>
              <w:t xml:space="preserve">бюджетной </w:t>
            </w:r>
            <w:r w:rsidRPr="00E740AD">
              <w:rPr>
                <w:b/>
                <w:sz w:val="28"/>
              </w:rPr>
              <w:t xml:space="preserve">отчетности </w:t>
            </w:r>
            <w:r w:rsidR="00A651AE" w:rsidRPr="00E740AD">
              <w:rPr>
                <w:b/>
                <w:sz w:val="28"/>
              </w:rPr>
              <w:t>об исполнении</w:t>
            </w:r>
            <w:r w:rsidR="0038615C">
              <w:rPr>
                <w:b/>
                <w:sz w:val="28"/>
              </w:rPr>
              <w:t xml:space="preserve"> консолидированных</w:t>
            </w:r>
            <w:r w:rsidR="00A651AE" w:rsidRPr="00E740AD">
              <w:rPr>
                <w:b/>
                <w:sz w:val="28"/>
              </w:rPr>
              <w:t xml:space="preserve"> бюджетов </w:t>
            </w:r>
            <w:r w:rsidR="00E33B58" w:rsidRPr="00E740AD">
              <w:rPr>
                <w:b/>
                <w:sz w:val="28"/>
              </w:rPr>
              <w:t>муниципальных районов</w:t>
            </w:r>
            <w:r w:rsidR="0038615C">
              <w:rPr>
                <w:b/>
                <w:sz w:val="28"/>
              </w:rPr>
              <w:t xml:space="preserve">, </w:t>
            </w:r>
            <w:r w:rsidR="00817146">
              <w:rPr>
                <w:b/>
                <w:sz w:val="28"/>
              </w:rPr>
              <w:t xml:space="preserve">городских, муниципальных округов в Камчатском крае, бюджетной отчетности об исполнении бюджета </w:t>
            </w:r>
            <w:r w:rsidRPr="00E740AD">
              <w:rPr>
                <w:b/>
                <w:sz w:val="28"/>
              </w:rPr>
              <w:t>территориального фонда обязательного медицинского страхования Камчатского края</w:t>
            </w:r>
          </w:p>
          <w:p w:rsidR="00574157" w:rsidRDefault="008913CE" w:rsidP="00A32B4C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740AD" w:rsidRPr="00E740AD">
              <w:rPr>
                <w:b/>
                <w:sz w:val="28"/>
              </w:rPr>
              <w:t>в 202</w:t>
            </w:r>
            <w:r w:rsidR="00A32B4C">
              <w:rPr>
                <w:b/>
                <w:sz w:val="28"/>
              </w:rPr>
              <w:t>5</w:t>
            </w:r>
            <w:r w:rsidR="00E740AD" w:rsidRPr="00E740AD">
              <w:rPr>
                <w:b/>
                <w:sz w:val="28"/>
              </w:rPr>
              <w:t xml:space="preserve"> году</w:t>
            </w:r>
          </w:p>
        </w:tc>
      </w:tr>
    </w:tbl>
    <w:p w:rsidR="00574157" w:rsidRDefault="00574157">
      <w:pPr>
        <w:ind w:firstLine="709"/>
        <w:jc w:val="both"/>
        <w:rPr>
          <w:sz w:val="28"/>
        </w:rPr>
      </w:pPr>
    </w:p>
    <w:p w:rsidR="00C20D12" w:rsidRDefault="00C20D12">
      <w:pPr>
        <w:ind w:firstLine="709"/>
        <w:jc w:val="both"/>
        <w:rPr>
          <w:sz w:val="28"/>
        </w:rPr>
      </w:pPr>
    </w:p>
    <w:p w:rsidR="00574157" w:rsidRDefault="008525DE" w:rsidP="00E62CAB">
      <w:pPr>
        <w:ind w:firstLine="540"/>
        <w:jc w:val="both"/>
        <w:rPr>
          <w:sz w:val="28"/>
        </w:rPr>
      </w:pPr>
      <w:r>
        <w:rPr>
          <w:sz w:val="28"/>
        </w:rPr>
        <w:t>В соответствии с</w:t>
      </w:r>
      <w:r w:rsidR="00E62CAB">
        <w:rPr>
          <w:sz w:val="28"/>
        </w:rPr>
        <w:t xml:space="preserve"> пунктом 5 статьи </w:t>
      </w:r>
      <w:r w:rsidR="00701B67">
        <w:rPr>
          <w:sz w:val="28"/>
        </w:rPr>
        <w:t>264</w:t>
      </w:r>
      <w:r w:rsidR="00E740AD">
        <w:rPr>
          <w:sz w:val="28"/>
          <w:szCs w:val="28"/>
          <w:vertAlign w:val="superscript"/>
        </w:rPr>
        <w:t>3</w:t>
      </w:r>
      <w:r w:rsidR="008050D6">
        <w:rPr>
          <w:sz w:val="28"/>
          <w:szCs w:val="28"/>
          <w:vertAlign w:val="superscript"/>
        </w:rPr>
        <w:t xml:space="preserve"> </w:t>
      </w:r>
      <w:r>
        <w:rPr>
          <w:sz w:val="28"/>
        </w:rPr>
        <w:t>Бюджетног</w:t>
      </w:r>
      <w:r w:rsidR="00701B67">
        <w:rPr>
          <w:sz w:val="28"/>
        </w:rPr>
        <w:t>о кодекса Российской Федерации</w:t>
      </w:r>
      <w:r w:rsidR="00FE7944">
        <w:rPr>
          <w:sz w:val="28"/>
        </w:rPr>
        <w:t>,</w:t>
      </w:r>
      <w:r w:rsidR="00FE7944" w:rsidRPr="00FE7944">
        <w:rPr>
          <w:sz w:val="28"/>
        </w:rPr>
        <w:t xml:space="preserve"> </w:t>
      </w:r>
      <w:r w:rsidR="00493DB8">
        <w:rPr>
          <w:sz w:val="28"/>
        </w:rPr>
        <w:t>абзац</w:t>
      </w:r>
      <w:r w:rsidR="00C92B70">
        <w:rPr>
          <w:sz w:val="28"/>
        </w:rPr>
        <w:t>а</w:t>
      </w:r>
      <w:r w:rsidR="00493DB8">
        <w:rPr>
          <w:sz w:val="28"/>
        </w:rPr>
        <w:t>м</w:t>
      </w:r>
      <w:r w:rsidR="00C92B70">
        <w:rPr>
          <w:sz w:val="28"/>
        </w:rPr>
        <w:t>и</w:t>
      </w:r>
      <w:r w:rsidR="00493DB8">
        <w:rPr>
          <w:sz w:val="28"/>
        </w:rPr>
        <w:t xml:space="preserve"> восьмым</w:t>
      </w:r>
      <w:r w:rsidR="00C92B70">
        <w:rPr>
          <w:sz w:val="28"/>
        </w:rPr>
        <w:t>, шестнадцатым</w:t>
      </w:r>
      <w:r w:rsidR="00493DB8">
        <w:rPr>
          <w:sz w:val="28"/>
        </w:rPr>
        <w:t xml:space="preserve"> пункта 10, </w:t>
      </w:r>
      <w:r w:rsidR="00C4754C">
        <w:rPr>
          <w:sz w:val="28"/>
        </w:rPr>
        <w:t>пунктом</w:t>
      </w:r>
      <w:r w:rsidR="00E62CAB">
        <w:rPr>
          <w:sz w:val="28"/>
        </w:rPr>
        <w:t xml:space="preserve"> 180 </w:t>
      </w:r>
      <w:r w:rsidR="00E62CAB" w:rsidRPr="00964564">
        <w:rPr>
          <w:sz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E62CAB">
        <w:rPr>
          <w:sz w:val="28"/>
        </w:rPr>
        <w:t>, утвержденной</w:t>
      </w:r>
      <w:r w:rsidR="00E62CAB" w:rsidRPr="00964564">
        <w:rPr>
          <w:sz w:val="28"/>
        </w:rPr>
        <w:t xml:space="preserve"> приказ</w:t>
      </w:r>
      <w:r w:rsidR="00E62CAB">
        <w:rPr>
          <w:sz w:val="28"/>
        </w:rPr>
        <w:t>ом</w:t>
      </w:r>
      <w:r w:rsidR="00E62CAB" w:rsidRPr="00964564">
        <w:rPr>
          <w:sz w:val="28"/>
        </w:rPr>
        <w:t xml:space="preserve"> Министерства финансов Российской Федерации от 28.12.2010</w:t>
      </w:r>
      <w:r w:rsidR="00E62CAB">
        <w:rPr>
          <w:sz w:val="28"/>
        </w:rPr>
        <w:t xml:space="preserve"> №</w:t>
      </w:r>
      <w:r w:rsidR="00E62CAB" w:rsidRPr="00964564">
        <w:rPr>
          <w:sz w:val="28"/>
        </w:rPr>
        <w:t xml:space="preserve"> 191н</w:t>
      </w:r>
      <w:r w:rsidR="00C4754C">
        <w:rPr>
          <w:sz w:val="28"/>
        </w:rPr>
        <w:t>,</w:t>
      </w:r>
    </w:p>
    <w:p w:rsidR="00E62CAB" w:rsidRDefault="00E62CAB" w:rsidP="00E62CAB">
      <w:pPr>
        <w:ind w:firstLine="540"/>
        <w:jc w:val="both"/>
        <w:rPr>
          <w:sz w:val="28"/>
        </w:rPr>
      </w:pPr>
    </w:p>
    <w:p w:rsidR="00574157" w:rsidRDefault="008525D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574157" w:rsidRDefault="00574157">
      <w:pPr>
        <w:ind w:firstLine="709"/>
        <w:jc w:val="both"/>
        <w:rPr>
          <w:sz w:val="28"/>
        </w:rPr>
      </w:pPr>
    </w:p>
    <w:p w:rsidR="00650FD3" w:rsidRDefault="00E740AD" w:rsidP="005206EC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</w:rPr>
      </w:pPr>
      <w:r w:rsidRPr="00650FD3">
        <w:rPr>
          <w:rFonts w:ascii="Times New Roman" w:hAnsi="Times New Roman"/>
          <w:sz w:val="28"/>
        </w:rPr>
        <w:t>Установить сроки представления</w:t>
      </w:r>
      <w:r w:rsidR="00C4754C">
        <w:rPr>
          <w:rFonts w:ascii="Times New Roman" w:hAnsi="Times New Roman"/>
          <w:sz w:val="28"/>
        </w:rPr>
        <w:t xml:space="preserve"> </w:t>
      </w:r>
      <w:r w:rsidR="00DB6A05">
        <w:rPr>
          <w:rFonts w:ascii="Times New Roman" w:hAnsi="Times New Roman"/>
          <w:sz w:val="28"/>
        </w:rPr>
        <w:t>финансовыми органами</w:t>
      </w:r>
      <w:r w:rsidR="00DB6A05" w:rsidRPr="00DB6A05">
        <w:rPr>
          <w:b/>
          <w:sz w:val="28"/>
        </w:rPr>
        <w:t xml:space="preserve"> </w:t>
      </w:r>
      <w:r w:rsidR="00DB6A05" w:rsidRPr="00DB6A05">
        <w:rPr>
          <w:rFonts w:ascii="Times New Roman" w:hAnsi="Times New Roman"/>
          <w:sz w:val="28"/>
        </w:rPr>
        <w:t>муниципальных районов</w:t>
      </w:r>
      <w:r w:rsidR="00C4754C">
        <w:rPr>
          <w:rFonts w:ascii="Times New Roman" w:hAnsi="Times New Roman"/>
          <w:sz w:val="28"/>
        </w:rPr>
        <w:t>, городских, муниципальных округов</w:t>
      </w:r>
      <w:r w:rsidR="00E62CAB" w:rsidRPr="00E62CAB">
        <w:rPr>
          <w:rFonts w:ascii="Times New Roman" w:hAnsi="Times New Roman"/>
          <w:sz w:val="28"/>
        </w:rPr>
        <w:t xml:space="preserve"> </w:t>
      </w:r>
      <w:r w:rsidR="00E62CAB" w:rsidRPr="00650FD3">
        <w:rPr>
          <w:rFonts w:ascii="Times New Roman" w:hAnsi="Times New Roman"/>
          <w:sz w:val="28"/>
        </w:rPr>
        <w:t>в Камчатском крае</w:t>
      </w:r>
      <w:r w:rsidR="00E62CAB" w:rsidRPr="00E62CAB">
        <w:rPr>
          <w:rFonts w:ascii="Times New Roman" w:hAnsi="Times New Roman"/>
          <w:sz w:val="28"/>
        </w:rPr>
        <w:t xml:space="preserve"> </w:t>
      </w:r>
      <w:r w:rsidR="00E62CAB" w:rsidRPr="00650FD3">
        <w:rPr>
          <w:rFonts w:ascii="Times New Roman" w:hAnsi="Times New Roman"/>
          <w:sz w:val="28"/>
        </w:rPr>
        <w:t xml:space="preserve">годовой </w:t>
      </w:r>
      <w:r w:rsidR="00C4754C">
        <w:rPr>
          <w:rFonts w:ascii="Times New Roman" w:hAnsi="Times New Roman"/>
          <w:sz w:val="28"/>
        </w:rPr>
        <w:t xml:space="preserve">бюджетной </w:t>
      </w:r>
      <w:r w:rsidR="00E62CAB" w:rsidRPr="00650FD3">
        <w:rPr>
          <w:rFonts w:ascii="Times New Roman" w:hAnsi="Times New Roman"/>
          <w:sz w:val="28"/>
        </w:rPr>
        <w:t>отчетности об исполнении консолидированных бюджетов муниципальных районов</w:t>
      </w:r>
      <w:r w:rsidR="00E62CAB">
        <w:rPr>
          <w:rFonts w:ascii="Times New Roman" w:hAnsi="Times New Roman"/>
          <w:sz w:val="28"/>
        </w:rPr>
        <w:t>,</w:t>
      </w:r>
      <w:r w:rsidR="00C4754C">
        <w:rPr>
          <w:rFonts w:ascii="Times New Roman" w:hAnsi="Times New Roman"/>
          <w:sz w:val="28"/>
        </w:rPr>
        <w:t xml:space="preserve"> городских, муниципальных округов, </w:t>
      </w:r>
      <w:r w:rsidR="00DB6A05" w:rsidRPr="00DB6A05">
        <w:rPr>
          <w:rFonts w:ascii="Times New Roman" w:hAnsi="Times New Roman"/>
          <w:sz w:val="28"/>
        </w:rPr>
        <w:t>территориальн</w:t>
      </w:r>
      <w:r w:rsidR="00DB6A05">
        <w:rPr>
          <w:rFonts w:ascii="Times New Roman" w:hAnsi="Times New Roman"/>
          <w:sz w:val="28"/>
        </w:rPr>
        <w:t>ым</w:t>
      </w:r>
      <w:r w:rsidR="00DB6A05" w:rsidRPr="00DB6A05">
        <w:rPr>
          <w:rFonts w:ascii="Times New Roman" w:hAnsi="Times New Roman"/>
          <w:sz w:val="28"/>
        </w:rPr>
        <w:t xml:space="preserve"> фонд</w:t>
      </w:r>
      <w:r w:rsidR="00DB6A05">
        <w:rPr>
          <w:rFonts w:ascii="Times New Roman" w:hAnsi="Times New Roman"/>
          <w:sz w:val="28"/>
        </w:rPr>
        <w:t>ом</w:t>
      </w:r>
      <w:r w:rsidR="00DB6A05" w:rsidRPr="00DB6A05">
        <w:rPr>
          <w:rFonts w:ascii="Times New Roman" w:hAnsi="Times New Roman"/>
          <w:sz w:val="28"/>
        </w:rPr>
        <w:t xml:space="preserve"> обязательного медицинского страхования Камчатского края</w:t>
      </w:r>
      <w:r w:rsidR="00DB6A05">
        <w:rPr>
          <w:rFonts w:ascii="Times New Roman" w:hAnsi="Times New Roman"/>
          <w:sz w:val="28"/>
        </w:rPr>
        <w:t xml:space="preserve"> </w:t>
      </w:r>
      <w:r w:rsidR="00C4754C">
        <w:rPr>
          <w:rFonts w:ascii="Times New Roman" w:hAnsi="Times New Roman"/>
          <w:sz w:val="28"/>
        </w:rPr>
        <w:t>годовой бюджетной</w:t>
      </w:r>
      <w:r w:rsidR="00A651AE" w:rsidRPr="00650FD3">
        <w:rPr>
          <w:rFonts w:ascii="Times New Roman" w:hAnsi="Times New Roman"/>
          <w:sz w:val="28"/>
        </w:rPr>
        <w:t xml:space="preserve"> отчетности об исполнении </w:t>
      </w:r>
      <w:r w:rsidRPr="00650FD3">
        <w:rPr>
          <w:rFonts w:ascii="Times New Roman" w:hAnsi="Times New Roman"/>
          <w:sz w:val="28"/>
        </w:rPr>
        <w:t>бюджета территориального фонда обязательного медицинского страхования Камчатского края</w:t>
      </w:r>
      <w:r w:rsidR="00DB6A05">
        <w:rPr>
          <w:rFonts w:ascii="Times New Roman" w:hAnsi="Times New Roman"/>
          <w:sz w:val="28"/>
        </w:rPr>
        <w:t>,</w:t>
      </w:r>
      <w:r w:rsidR="005600EB">
        <w:rPr>
          <w:rFonts w:ascii="Times New Roman" w:hAnsi="Times New Roman"/>
          <w:sz w:val="28"/>
        </w:rPr>
        <w:t xml:space="preserve"> </w:t>
      </w:r>
      <w:r w:rsidRPr="00650FD3">
        <w:rPr>
          <w:rFonts w:ascii="Times New Roman" w:hAnsi="Times New Roman"/>
          <w:sz w:val="28"/>
        </w:rPr>
        <w:t>за исключением Справок по консолидируемым расчетам (ф. 0503125)</w:t>
      </w:r>
      <w:r w:rsidR="00DE0825" w:rsidRPr="00DE0825">
        <w:rPr>
          <w:rFonts w:ascii="Times New Roman" w:hAnsi="Times New Roman"/>
          <w:sz w:val="28"/>
        </w:rPr>
        <w:t xml:space="preserve"> </w:t>
      </w:r>
      <w:r w:rsidR="00DE0825" w:rsidRPr="00626CB1">
        <w:rPr>
          <w:rFonts w:ascii="Times New Roman" w:hAnsi="Times New Roman"/>
          <w:sz w:val="28"/>
        </w:rPr>
        <w:t>(далее – Справка</w:t>
      </w:r>
      <w:r w:rsidR="00DE0825">
        <w:rPr>
          <w:rFonts w:ascii="Times New Roman" w:hAnsi="Times New Roman"/>
          <w:sz w:val="28"/>
        </w:rPr>
        <w:t xml:space="preserve"> </w:t>
      </w:r>
      <w:r w:rsidR="00DE087A">
        <w:rPr>
          <w:rFonts w:ascii="Times New Roman" w:hAnsi="Times New Roman"/>
          <w:sz w:val="28"/>
        </w:rPr>
        <w:br/>
      </w:r>
      <w:r w:rsidR="00DE0825">
        <w:rPr>
          <w:rFonts w:ascii="Times New Roman" w:hAnsi="Times New Roman"/>
          <w:sz w:val="28"/>
        </w:rPr>
        <w:t>(</w:t>
      </w:r>
      <w:r w:rsidR="00DE0825" w:rsidRPr="00626CB1">
        <w:rPr>
          <w:rFonts w:ascii="Times New Roman" w:hAnsi="Times New Roman"/>
          <w:sz w:val="28"/>
        </w:rPr>
        <w:t>ф. 0503125)</w:t>
      </w:r>
      <w:r w:rsidR="0078739B">
        <w:rPr>
          <w:rFonts w:ascii="Times New Roman" w:hAnsi="Times New Roman"/>
          <w:sz w:val="28"/>
        </w:rPr>
        <w:t>,</w:t>
      </w:r>
      <w:r w:rsidR="00A651AE">
        <w:rPr>
          <w:rFonts w:ascii="Times New Roman" w:hAnsi="Times New Roman"/>
          <w:sz w:val="28"/>
        </w:rPr>
        <w:t xml:space="preserve"> </w:t>
      </w:r>
      <w:r w:rsidRPr="00650FD3">
        <w:rPr>
          <w:rFonts w:ascii="Times New Roman" w:hAnsi="Times New Roman"/>
          <w:sz w:val="28"/>
        </w:rPr>
        <w:t>за</w:t>
      </w:r>
      <w:r w:rsidR="00A651AE">
        <w:rPr>
          <w:rFonts w:ascii="Times New Roman" w:hAnsi="Times New Roman"/>
          <w:sz w:val="28"/>
        </w:rPr>
        <w:t xml:space="preserve"> </w:t>
      </w:r>
      <w:r w:rsidRPr="00650FD3">
        <w:rPr>
          <w:rFonts w:ascii="Times New Roman" w:hAnsi="Times New Roman"/>
          <w:sz w:val="28"/>
        </w:rPr>
        <w:t>202</w:t>
      </w:r>
      <w:r w:rsidR="00D02028">
        <w:rPr>
          <w:rFonts w:ascii="Times New Roman" w:hAnsi="Times New Roman"/>
          <w:sz w:val="28"/>
        </w:rPr>
        <w:t>4</w:t>
      </w:r>
      <w:r w:rsidRPr="00650FD3">
        <w:rPr>
          <w:rFonts w:ascii="Times New Roman" w:hAnsi="Times New Roman"/>
          <w:sz w:val="28"/>
        </w:rPr>
        <w:t xml:space="preserve"> год согласно приложению к настоящему приказу.</w:t>
      </w:r>
    </w:p>
    <w:p w:rsidR="00650FD3" w:rsidRDefault="00E740AD" w:rsidP="00650FD3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</w:rPr>
      </w:pPr>
      <w:r w:rsidRPr="00650FD3">
        <w:rPr>
          <w:rFonts w:ascii="Times New Roman" w:hAnsi="Times New Roman"/>
          <w:sz w:val="28"/>
        </w:rPr>
        <w:t>Установить срок представления финансовыми органами муниципальных районов</w:t>
      </w:r>
      <w:r w:rsidR="00973BFD">
        <w:rPr>
          <w:rFonts w:ascii="Times New Roman" w:hAnsi="Times New Roman"/>
          <w:sz w:val="28"/>
        </w:rPr>
        <w:t xml:space="preserve">, </w:t>
      </w:r>
      <w:r w:rsidRPr="00650FD3">
        <w:rPr>
          <w:rFonts w:ascii="Times New Roman" w:hAnsi="Times New Roman"/>
          <w:sz w:val="28"/>
        </w:rPr>
        <w:t>городских</w:t>
      </w:r>
      <w:r w:rsidR="00836B8D">
        <w:rPr>
          <w:rFonts w:ascii="Times New Roman" w:hAnsi="Times New Roman"/>
          <w:sz w:val="28"/>
        </w:rPr>
        <w:t>,</w:t>
      </w:r>
      <w:r w:rsidRPr="00650FD3">
        <w:rPr>
          <w:rFonts w:ascii="Times New Roman" w:hAnsi="Times New Roman"/>
          <w:sz w:val="28"/>
        </w:rPr>
        <w:t xml:space="preserve"> муниципальных округов в Камчатском </w:t>
      </w:r>
      <w:r w:rsidRPr="00650FD3">
        <w:rPr>
          <w:rFonts w:ascii="Times New Roman" w:hAnsi="Times New Roman"/>
          <w:sz w:val="28"/>
        </w:rPr>
        <w:lastRenderedPageBreak/>
        <w:t>крае, территориальным фондом обязательного медицинского страхования Камчатского края Справок (ф. 0503125) за 202</w:t>
      </w:r>
      <w:r w:rsidR="00AC347A">
        <w:rPr>
          <w:rFonts w:ascii="Times New Roman" w:hAnsi="Times New Roman"/>
          <w:sz w:val="28"/>
        </w:rPr>
        <w:t>4</w:t>
      </w:r>
      <w:r w:rsidRPr="00650FD3">
        <w:rPr>
          <w:rFonts w:ascii="Times New Roman" w:hAnsi="Times New Roman"/>
          <w:sz w:val="28"/>
        </w:rPr>
        <w:t xml:space="preserve"> год не позднее 7 февраля </w:t>
      </w:r>
      <w:r w:rsidR="00DE0825">
        <w:rPr>
          <w:rFonts w:ascii="Times New Roman" w:hAnsi="Times New Roman"/>
          <w:sz w:val="28"/>
        </w:rPr>
        <w:br/>
      </w:r>
      <w:r w:rsidRPr="00650FD3">
        <w:rPr>
          <w:rFonts w:ascii="Times New Roman" w:hAnsi="Times New Roman"/>
          <w:sz w:val="28"/>
        </w:rPr>
        <w:t>202</w:t>
      </w:r>
      <w:r w:rsidR="00AC347A">
        <w:rPr>
          <w:rFonts w:ascii="Times New Roman" w:hAnsi="Times New Roman"/>
          <w:sz w:val="28"/>
        </w:rPr>
        <w:t>5</w:t>
      </w:r>
      <w:r w:rsidRPr="00650FD3">
        <w:rPr>
          <w:rFonts w:ascii="Times New Roman" w:hAnsi="Times New Roman"/>
          <w:sz w:val="28"/>
        </w:rPr>
        <w:t xml:space="preserve"> года.</w:t>
      </w:r>
    </w:p>
    <w:p w:rsidR="00E740AD" w:rsidRPr="00650FD3" w:rsidRDefault="00E740AD" w:rsidP="00650FD3">
      <w:pPr>
        <w:pStyle w:val="a9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50FD3">
        <w:rPr>
          <w:rFonts w:ascii="Times New Roman" w:hAnsi="Times New Roman"/>
          <w:sz w:val="28"/>
        </w:rPr>
        <w:t>Установить сроки представления финансовыми органами муниципальных районов</w:t>
      </w:r>
      <w:r w:rsidR="00973BFD">
        <w:rPr>
          <w:rFonts w:ascii="Times New Roman" w:hAnsi="Times New Roman"/>
          <w:sz w:val="28"/>
        </w:rPr>
        <w:t xml:space="preserve">, </w:t>
      </w:r>
      <w:r w:rsidRPr="00650FD3">
        <w:rPr>
          <w:rFonts w:ascii="Times New Roman" w:hAnsi="Times New Roman"/>
          <w:sz w:val="28"/>
        </w:rPr>
        <w:t>городских</w:t>
      </w:r>
      <w:r w:rsidR="00836B8D">
        <w:rPr>
          <w:rFonts w:ascii="Times New Roman" w:hAnsi="Times New Roman"/>
          <w:sz w:val="28"/>
        </w:rPr>
        <w:t>,</w:t>
      </w:r>
      <w:r w:rsidRPr="00650FD3">
        <w:rPr>
          <w:rFonts w:ascii="Times New Roman" w:hAnsi="Times New Roman"/>
          <w:sz w:val="28"/>
        </w:rPr>
        <w:t xml:space="preserve"> муниципальных округов в Камчатском крае</w:t>
      </w:r>
      <w:r w:rsidR="00F2377D">
        <w:rPr>
          <w:rFonts w:ascii="Times New Roman" w:hAnsi="Times New Roman"/>
          <w:sz w:val="28"/>
        </w:rPr>
        <w:t xml:space="preserve"> </w:t>
      </w:r>
      <w:r w:rsidR="006A0346">
        <w:rPr>
          <w:rFonts w:ascii="Times New Roman" w:hAnsi="Times New Roman"/>
          <w:sz w:val="28"/>
        </w:rPr>
        <w:t>бюджетной отчетности</w:t>
      </w:r>
      <w:r w:rsidR="005600EB" w:rsidRPr="005600EB">
        <w:rPr>
          <w:rFonts w:ascii="Times New Roman" w:hAnsi="Times New Roman"/>
          <w:sz w:val="28"/>
        </w:rPr>
        <w:t xml:space="preserve"> </w:t>
      </w:r>
      <w:r w:rsidR="00836B8D" w:rsidRPr="00650FD3">
        <w:rPr>
          <w:rFonts w:ascii="Times New Roman" w:hAnsi="Times New Roman"/>
          <w:sz w:val="28"/>
        </w:rPr>
        <w:t>об исполнении консолидированных бюджетов муниципальных районов</w:t>
      </w:r>
      <w:r w:rsidR="00836B8D">
        <w:rPr>
          <w:rFonts w:ascii="Times New Roman" w:hAnsi="Times New Roman"/>
          <w:sz w:val="28"/>
        </w:rPr>
        <w:t xml:space="preserve">, городских, муниципальных округов, </w:t>
      </w:r>
      <w:r w:rsidR="005600EB" w:rsidRPr="00650FD3">
        <w:rPr>
          <w:rFonts w:ascii="Times New Roman" w:hAnsi="Times New Roman"/>
          <w:sz w:val="28"/>
        </w:rPr>
        <w:t>в 202</w:t>
      </w:r>
      <w:r w:rsidR="00AC347A">
        <w:rPr>
          <w:rFonts w:ascii="Times New Roman" w:hAnsi="Times New Roman"/>
          <w:sz w:val="28"/>
        </w:rPr>
        <w:t>5</w:t>
      </w:r>
      <w:r w:rsidR="005600EB" w:rsidRPr="00650FD3">
        <w:rPr>
          <w:rFonts w:ascii="Times New Roman" w:hAnsi="Times New Roman"/>
          <w:sz w:val="28"/>
        </w:rPr>
        <w:t xml:space="preserve"> году</w:t>
      </w:r>
      <w:r w:rsidRPr="00650FD3">
        <w:rPr>
          <w:rFonts w:ascii="Times New Roman" w:hAnsi="Times New Roman"/>
          <w:sz w:val="28"/>
        </w:rPr>
        <w:t>:</w:t>
      </w:r>
    </w:p>
    <w:p w:rsidR="00D64AFD" w:rsidRPr="00E740AD" w:rsidRDefault="008913CE" w:rsidP="00D64AF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="00D64AFD" w:rsidRPr="00D64AFD">
        <w:rPr>
          <w:color w:val="000000"/>
          <w:sz w:val="28"/>
          <w:szCs w:val="20"/>
        </w:rPr>
        <w:t xml:space="preserve">) </w:t>
      </w:r>
      <w:r w:rsidR="00D64AFD" w:rsidRPr="00E740AD">
        <w:rPr>
          <w:color w:val="000000"/>
          <w:sz w:val="28"/>
          <w:szCs w:val="20"/>
        </w:rPr>
        <w:t>месячн</w:t>
      </w:r>
      <w:r w:rsidR="00D64AFD">
        <w:rPr>
          <w:color w:val="000000"/>
          <w:sz w:val="28"/>
          <w:szCs w:val="20"/>
        </w:rPr>
        <w:t>ой отчетности по состоянию на 1 января</w:t>
      </w:r>
      <w:r w:rsidR="00DE0825">
        <w:rPr>
          <w:color w:val="000000"/>
          <w:sz w:val="28"/>
          <w:szCs w:val="20"/>
        </w:rPr>
        <w:t xml:space="preserve"> 202</w:t>
      </w:r>
      <w:r w:rsidR="00AC347A">
        <w:rPr>
          <w:color w:val="000000"/>
          <w:sz w:val="28"/>
          <w:szCs w:val="20"/>
        </w:rPr>
        <w:t>5</w:t>
      </w:r>
      <w:r w:rsidR="00DE0825">
        <w:rPr>
          <w:color w:val="000000"/>
          <w:sz w:val="28"/>
          <w:szCs w:val="20"/>
        </w:rPr>
        <w:t xml:space="preserve"> года</w:t>
      </w:r>
      <w:r w:rsidR="00D64AFD" w:rsidRPr="00E740AD">
        <w:rPr>
          <w:color w:val="000000"/>
          <w:sz w:val="28"/>
          <w:szCs w:val="20"/>
        </w:rPr>
        <w:t xml:space="preserve"> –</w:t>
      </w:r>
      <w:r w:rsidR="00D64AFD">
        <w:rPr>
          <w:color w:val="000000"/>
          <w:sz w:val="28"/>
          <w:szCs w:val="20"/>
        </w:rPr>
        <w:t xml:space="preserve"> </w:t>
      </w:r>
      <w:r w:rsidR="00D64AFD" w:rsidRPr="00E740AD">
        <w:rPr>
          <w:color w:val="000000"/>
          <w:sz w:val="28"/>
          <w:szCs w:val="20"/>
        </w:rPr>
        <w:t xml:space="preserve">не позднее </w:t>
      </w:r>
      <w:r w:rsidR="00AC347A">
        <w:rPr>
          <w:color w:val="000000"/>
          <w:sz w:val="28"/>
          <w:szCs w:val="20"/>
        </w:rPr>
        <w:t>15</w:t>
      </w:r>
      <w:r w:rsidR="00D64AFD">
        <w:rPr>
          <w:color w:val="000000"/>
          <w:sz w:val="28"/>
          <w:szCs w:val="20"/>
        </w:rPr>
        <w:t xml:space="preserve"> января</w:t>
      </w:r>
      <w:r w:rsidR="00D64AFD" w:rsidRPr="00E740AD">
        <w:rPr>
          <w:color w:val="000000"/>
          <w:sz w:val="28"/>
          <w:szCs w:val="20"/>
        </w:rPr>
        <w:t>;</w:t>
      </w:r>
    </w:p>
    <w:p w:rsidR="00D64AFD" w:rsidRDefault="008913CE" w:rsidP="00650FD3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="00D64AFD" w:rsidRPr="00E740AD">
        <w:rPr>
          <w:color w:val="000000"/>
          <w:sz w:val="28"/>
          <w:szCs w:val="20"/>
        </w:rPr>
        <w:t>) месячной отчетности по состоянию на 1 мая – не позднее 6 рабочего дня месяца, следующего за отчетным;</w:t>
      </w:r>
    </w:p>
    <w:p w:rsidR="008913CE" w:rsidRDefault="008913CE" w:rsidP="00E740A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3) </w:t>
      </w:r>
      <w:r w:rsidR="00E740AD" w:rsidRPr="00E740AD">
        <w:rPr>
          <w:color w:val="000000"/>
          <w:sz w:val="28"/>
          <w:szCs w:val="20"/>
        </w:rPr>
        <w:t>месячной отчетности</w:t>
      </w:r>
      <w:r w:rsidR="00DE0825">
        <w:rPr>
          <w:color w:val="000000"/>
          <w:sz w:val="28"/>
          <w:szCs w:val="20"/>
        </w:rPr>
        <w:t xml:space="preserve"> (</w:t>
      </w:r>
      <w:r w:rsidRPr="008913CE">
        <w:rPr>
          <w:color w:val="000000"/>
          <w:sz w:val="28"/>
          <w:szCs w:val="20"/>
        </w:rPr>
        <w:t xml:space="preserve">за исключением отчетов, представляемых в соответствии с пунктом </w:t>
      </w:r>
      <w:r>
        <w:rPr>
          <w:color w:val="000000"/>
          <w:sz w:val="28"/>
          <w:szCs w:val="20"/>
        </w:rPr>
        <w:t>1, 2</w:t>
      </w:r>
      <w:r w:rsidRPr="008913CE">
        <w:rPr>
          <w:color w:val="000000"/>
          <w:sz w:val="28"/>
          <w:szCs w:val="20"/>
        </w:rPr>
        <w:t xml:space="preserve"> настоящей части</w:t>
      </w:r>
      <w:r w:rsidR="00DE0825">
        <w:rPr>
          <w:color w:val="000000"/>
          <w:sz w:val="28"/>
          <w:szCs w:val="20"/>
        </w:rPr>
        <w:t>)</w:t>
      </w:r>
      <w:r w:rsidR="00D64AFD" w:rsidRPr="00E740AD">
        <w:rPr>
          <w:color w:val="000000"/>
          <w:sz w:val="28"/>
          <w:szCs w:val="20"/>
        </w:rPr>
        <w:t xml:space="preserve"> </w:t>
      </w:r>
      <w:r w:rsidR="00E740AD" w:rsidRPr="00E740AD">
        <w:rPr>
          <w:color w:val="000000"/>
          <w:sz w:val="28"/>
          <w:szCs w:val="20"/>
        </w:rPr>
        <w:t>и квартальной отчетности в части</w:t>
      </w:r>
      <w:r w:rsidRPr="008913CE">
        <w:rPr>
          <w:color w:val="000000"/>
          <w:sz w:val="28"/>
          <w:szCs w:val="20"/>
        </w:rPr>
        <w:t>:</w:t>
      </w:r>
      <w:r w:rsidR="00E740AD" w:rsidRPr="00E740AD">
        <w:rPr>
          <w:color w:val="000000"/>
          <w:sz w:val="28"/>
          <w:szCs w:val="20"/>
        </w:rPr>
        <w:t xml:space="preserve"> </w:t>
      </w:r>
    </w:p>
    <w:p w:rsidR="008913CE" w:rsidRPr="008913CE" w:rsidRDefault="008913CE" w:rsidP="00E740A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а) </w:t>
      </w:r>
      <w:r w:rsidRPr="008913CE">
        <w:rPr>
          <w:color w:val="000000"/>
          <w:sz w:val="28"/>
          <w:szCs w:val="20"/>
        </w:rPr>
        <w:t>Отчетов об исполнении бюджетов, содержащих данные по исполнению бюджетов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0503117-НП) – не позднее 4 рабочего дня месяца, следующего за отчетным периодом;</w:t>
      </w:r>
    </w:p>
    <w:p w:rsidR="00E740AD" w:rsidRDefault="008913CE" w:rsidP="00E740A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б) </w:t>
      </w:r>
      <w:r w:rsidR="00E740AD" w:rsidRPr="00E740AD">
        <w:rPr>
          <w:color w:val="000000"/>
          <w:sz w:val="28"/>
          <w:szCs w:val="20"/>
        </w:rPr>
        <w:t>Справок (ф. 0503125), 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(ф.0503317), справочной таблицы к отчету об исполнении консолидированного бюджета субъекта Российской Федерации (ф. 0503387) – не позднее 10 календарного дня месяца, следующего за отчетным периодом;</w:t>
      </w:r>
    </w:p>
    <w:p w:rsidR="00E740AD" w:rsidRPr="00E740AD" w:rsidRDefault="008913CE" w:rsidP="00E740A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в) </w:t>
      </w:r>
      <w:r w:rsidR="00E740AD" w:rsidRPr="00E740AD">
        <w:rPr>
          <w:color w:val="000000"/>
          <w:sz w:val="28"/>
          <w:szCs w:val="20"/>
        </w:rPr>
        <w:t>Отчет</w:t>
      </w:r>
      <w:r w:rsidR="00836B8D">
        <w:rPr>
          <w:color w:val="000000"/>
          <w:sz w:val="28"/>
          <w:szCs w:val="20"/>
        </w:rPr>
        <w:t>ов</w:t>
      </w:r>
      <w:r w:rsidR="00E740AD" w:rsidRPr="00E740AD">
        <w:rPr>
          <w:color w:val="000000"/>
          <w:sz w:val="28"/>
          <w:szCs w:val="20"/>
        </w:rPr>
        <w:t xml:space="preserve"> о бюджетных обязательствах, содержащих данные о принятых и исполненных получателями бюджетных средств бюджетных обязательствах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</w:t>
      </w:r>
      <w:r>
        <w:rPr>
          <w:color w:val="000000"/>
          <w:sz w:val="28"/>
          <w:szCs w:val="20"/>
        </w:rPr>
        <w:t xml:space="preserve">, </w:t>
      </w:r>
      <w:r w:rsidR="00E740AD" w:rsidRPr="00E740AD">
        <w:rPr>
          <w:color w:val="000000"/>
          <w:sz w:val="28"/>
          <w:szCs w:val="20"/>
        </w:rPr>
        <w:t>– не позднее 20 календарного дня месяца, следующего за отчетным периодом;</w:t>
      </w:r>
    </w:p>
    <w:p w:rsidR="006A0346" w:rsidRDefault="006A0346" w:rsidP="00E740A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</w:t>
      </w:r>
      <w:r w:rsidR="00E740AD" w:rsidRPr="00E740AD">
        <w:rPr>
          <w:color w:val="000000"/>
          <w:sz w:val="28"/>
          <w:szCs w:val="20"/>
        </w:rPr>
        <w:t xml:space="preserve">) квартальной отчетности </w:t>
      </w:r>
      <w:r w:rsidRPr="00E740AD">
        <w:rPr>
          <w:color w:val="000000"/>
          <w:sz w:val="28"/>
          <w:szCs w:val="20"/>
        </w:rPr>
        <w:t xml:space="preserve">за исключением отчетов, представляемых в соответствии с </w:t>
      </w:r>
      <w:proofErr w:type="gramStart"/>
      <w:r>
        <w:rPr>
          <w:color w:val="000000"/>
          <w:sz w:val="28"/>
          <w:szCs w:val="20"/>
        </w:rPr>
        <w:t>под</w:t>
      </w:r>
      <w:r w:rsidRPr="00E740AD">
        <w:rPr>
          <w:color w:val="000000"/>
          <w:sz w:val="28"/>
          <w:szCs w:val="20"/>
        </w:rPr>
        <w:t>пунктами</w:t>
      </w:r>
      <w:proofErr w:type="gramEnd"/>
      <w:r w:rsidRPr="00E740AD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а</w:t>
      </w:r>
      <w:r w:rsidRPr="00E740AD">
        <w:rPr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0"/>
        </w:rPr>
        <w:t>б</w:t>
      </w:r>
      <w:r w:rsidRPr="00E740AD">
        <w:rPr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0"/>
        </w:rPr>
        <w:t>в</w:t>
      </w:r>
      <w:r w:rsidRPr="00E740AD">
        <w:rPr>
          <w:color w:val="000000"/>
          <w:sz w:val="28"/>
          <w:szCs w:val="20"/>
        </w:rPr>
        <w:t xml:space="preserve"> настояще</w:t>
      </w:r>
      <w:r>
        <w:rPr>
          <w:color w:val="000000"/>
          <w:sz w:val="28"/>
          <w:szCs w:val="20"/>
        </w:rPr>
        <w:t>го</w:t>
      </w:r>
      <w:r w:rsidRPr="00E740AD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пункта</w:t>
      </w:r>
      <w:r w:rsidR="00A90F7E">
        <w:rPr>
          <w:color w:val="000000"/>
          <w:sz w:val="28"/>
          <w:szCs w:val="20"/>
        </w:rPr>
        <w:t>,</w:t>
      </w:r>
      <w:r w:rsidRPr="00E740AD">
        <w:rPr>
          <w:color w:val="000000"/>
          <w:sz w:val="28"/>
          <w:szCs w:val="20"/>
        </w:rPr>
        <w:t xml:space="preserve"> – не позднее 22 календарного дня месяца, следующего за отчетным кварталом</w:t>
      </w:r>
      <w:r>
        <w:rPr>
          <w:color w:val="000000"/>
          <w:sz w:val="28"/>
          <w:szCs w:val="20"/>
        </w:rPr>
        <w:t>.</w:t>
      </w:r>
    </w:p>
    <w:p w:rsidR="00A85AC7" w:rsidRPr="00650FD3" w:rsidRDefault="00A85AC7" w:rsidP="00A85AC7">
      <w:pPr>
        <w:pStyle w:val="a9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50FD3">
        <w:rPr>
          <w:rFonts w:ascii="Times New Roman" w:hAnsi="Times New Roman"/>
          <w:sz w:val="28"/>
        </w:rPr>
        <w:t>Установить сроки представления финансовыми органами муниципальных районов</w:t>
      </w:r>
      <w:r>
        <w:rPr>
          <w:rFonts w:ascii="Times New Roman" w:hAnsi="Times New Roman"/>
          <w:sz w:val="28"/>
        </w:rPr>
        <w:t xml:space="preserve">, </w:t>
      </w:r>
      <w:r w:rsidRPr="00650FD3">
        <w:rPr>
          <w:rFonts w:ascii="Times New Roman" w:hAnsi="Times New Roman"/>
          <w:sz w:val="28"/>
        </w:rPr>
        <w:t>городских</w:t>
      </w:r>
      <w:r>
        <w:rPr>
          <w:rFonts w:ascii="Times New Roman" w:hAnsi="Times New Roman"/>
          <w:sz w:val="28"/>
        </w:rPr>
        <w:t>,</w:t>
      </w:r>
      <w:r w:rsidRPr="00650FD3">
        <w:rPr>
          <w:rFonts w:ascii="Times New Roman" w:hAnsi="Times New Roman"/>
          <w:sz w:val="28"/>
        </w:rPr>
        <w:t xml:space="preserve"> муниципальных округов в Камчатском крае</w:t>
      </w:r>
      <w:r>
        <w:rPr>
          <w:rFonts w:ascii="Times New Roman" w:hAnsi="Times New Roman"/>
          <w:sz w:val="28"/>
        </w:rPr>
        <w:t xml:space="preserve"> бюджетной отчетности</w:t>
      </w:r>
      <w:r w:rsidRPr="005600EB">
        <w:rPr>
          <w:rFonts w:ascii="Times New Roman" w:hAnsi="Times New Roman"/>
          <w:sz w:val="28"/>
        </w:rPr>
        <w:t xml:space="preserve"> </w:t>
      </w:r>
      <w:r w:rsidRPr="00650FD3">
        <w:rPr>
          <w:rFonts w:ascii="Times New Roman" w:hAnsi="Times New Roman"/>
          <w:sz w:val="28"/>
        </w:rPr>
        <w:t>об исполнении консолидированных бюджетов муниципальных районов</w:t>
      </w:r>
      <w:r>
        <w:rPr>
          <w:rFonts w:ascii="Times New Roman" w:hAnsi="Times New Roman"/>
          <w:sz w:val="28"/>
        </w:rPr>
        <w:t xml:space="preserve">, городских, муниципальных округов, </w:t>
      </w:r>
      <w:r w:rsidRPr="00650FD3"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 w:rsidRPr="00650FD3">
        <w:rPr>
          <w:rFonts w:ascii="Times New Roman" w:hAnsi="Times New Roman"/>
          <w:sz w:val="28"/>
        </w:rPr>
        <w:t xml:space="preserve"> году:</w:t>
      </w:r>
    </w:p>
    <w:p w:rsidR="00E740AD" w:rsidRPr="00E740AD" w:rsidRDefault="00E740AD" w:rsidP="00C608A9">
      <w:pPr>
        <w:ind w:firstLine="709"/>
        <w:jc w:val="both"/>
        <w:rPr>
          <w:color w:val="000000"/>
          <w:sz w:val="28"/>
          <w:szCs w:val="20"/>
        </w:rPr>
      </w:pPr>
      <w:r w:rsidRPr="00E740AD">
        <w:rPr>
          <w:color w:val="000000"/>
          <w:sz w:val="28"/>
          <w:szCs w:val="20"/>
        </w:rPr>
        <w:t xml:space="preserve">1) </w:t>
      </w:r>
      <w:r w:rsidR="00C608A9" w:rsidRPr="00C608A9">
        <w:rPr>
          <w:color w:val="000000"/>
          <w:sz w:val="28"/>
          <w:szCs w:val="20"/>
        </w:rPr>
        <w:t>месячной отчетности по состоянию на 1 января</w:t>
      </w:r>
      <w:r w:rsidR="00C608A9">
        <w:rPr>
          <w:color w:val="000000"/>
          <w:sz w:val="28"/>
          <w:szCs w:val="20"/>
        </w:rPr>
        <w:t xml:space="preserve"> 202</w:t>
      </w:r>
      <w:r w:rsidR="00A85AC7">
        <w:rPr>
          <w:color w:val="000000"/>
          <w:sz w:val="28"/>
          <w:szCs w:val="20"/>
        </w:rPr>
        <w:t>5</w:t>
      </w:r>
      <w:r w:rsidR="00C608A9">
        <w:rPr>
          <w:color w:val="000000"/>
          <w:sz w:val="28"/>
          <w:szCs w:val="20"/>
        </w:rPr>
        <w:t xml:space="preserve"> года</w:t>
      </w:r>
      <w:r w:rsidR="00C608A9" w:rsidRPr="00C608A9">
        <w:rPr>
          <w:color w:val="000000"/>
          <w:sz w:val="28"/>
          <w:szCs w:val="20"/>
        </w:rPr>
        <w:t xml:space="preserve"> – не позднее </w:t>
      </w:r>
      <w:r w:rsidR="00A85AC7">
        <w:rPr>
          <w:color w:val="000000"/>
          <w:sz w:val="28"/>
          <w:szCs w:val="20"/>
        </w:rPr>
        <w:t>15</w:t>
      </w:r>
      <w:r w:rsidR="00C608A9" w:rsidRPr="00C608A9">
        <w:rPr>
          <w:color w:val="000000"/>
          <w:sz w:val="28"/>
          <w:szCs w:val="20"/>
        </w:rPr>
        <w:t xml:space="preserve"> января;</w:t>
      </w:r>
    </w:p>
    <w:p w:rsidR="00E740AD" w:rsidRDefault="00E740AD" w:rsidP="00E740AD">
      <w:pPr>
        <w:ind w:firstLine="709"/>
        <w:jc w:val="both"/>
        <w:rPr>
          <w:color w:val="000000"/>
          <w:sz w:val="28"/>
          <w:szCs w:val="20"/>
        </w:rPr>
      </w:pPr>
      <w:r w:rsidRPr="00E740AD">
        <w:rPr>
          <w:color w:val="000000"/>
          <w:sz w:val="28"/>
          <w:szCs w:val="20"/>
        </w:rPr>
        <w:t xml:space="preserve">2) месячной отчетности по состоянию на 1 мая </w:t>
      </w:r>
      <w:r w:rsidR="00C37B3F" w:rsidRPr="00E740AD">
        <w:rPr>
          <w:color w:val="000000"/>
          <w:sz w:val="28"/>
          <w:szCs w:val="20"/>
        </w:rPr>
        <w:t>–</w:t>
      </w:r>
      <w:r w:rsidRPr="00E740AD">
        <w:rPr>
          <w:color w:val="000000"/>
          <w:sz w:val="28"/>
          <w:szCs w:val="20"/>
        </w:rPr>
        <w:t xml:space="preserve"> не позднее 6 рабочего дня месяца, следующего за отчетным;</w:t>
      </w:r>
    </w:p>
    <w:p w:rsidR="00C608A9" w:rsidRPr="00E740AD" w:rsidRDefault="00C608A9" w:rsidP="00C608A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3)</w:t>
      </w:r>
      <w:r w:rsidRPr="00C608A9">
        <w:rPr>
          <w:color w:val="000000"/>
          <w:sz w:val="28"/>
          <w:szCs w:val="20"/>
        </w:rPr>
        <w:t xml:space="preserve"> </w:t>
      </w:r>
      <w:r w:rsidRPr="00E740AD">
        <w:rPr>
          <w:color w:val="000000"/>
          <w:sz w:val="28"/>
          <w:szCs w:val="20"/>
        </w:rPr>
        <w:t xml:space="preserve">месячной отчетности и квартальной отчетности в части Справок </w:t>
      </w:r>
      <w:r>
        <w:rPr>
          <w:color w:val="000000"/>
          <w:sz w:val="28"/>
          <w:szCs w:val="20"/>
        </w:rPr>
        <w:br/>
      </w:r>
      <w:r w:rsidRPr="00E740AD">
        <w:rPr>
          <w:color w:val="000000"/>
          <w:sz w:val="28"/>
          <w:szCs w:val="20"/>
        </w:rPr>
        <w:t xml:space="preserve">(ф. 0503125) и отчета об исполнении консолидированного бюджета субъекта Российской Федерации и бюджета территориального государственного </w:t>
      </w:r>
      <w:r w:rsidRPr="00E740AD">
        <w:rPr>
          <w:color w:val="000000"/>
          <w:sz w:val="28"/>
          <w:szCs w:val="20"/>
        </w:rPr>
        <w:lastRenderedPageBreak/>
        <w:t>внебюджетного фонда (ф.0503317) – не позднее 10 календарного дня месяца, следующего за отчетным периодом;</w:t>
      </w:r>
    </w:p>
    <w:p w:rsidR="00E740AD" w:rsidRDefault="00C608A9" w:rsidP="00E740A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="00E740AD" w:rsidRPr="00E740AD">
        <w:rPr>
          <w:color w:val="000000"/>
          <w:sz w:val="28"/>
          <w:szCs w:val="20"/>
        </w:rPr>
        <w:t xml:space="preserve">) квартальной отчетности за исключением отчетов, представляемых в соответствии с пунктом </w:t>
      </w:r>
      <w:r w:rsidR="00D51956">
        <w:rPr>
          <w:color w:val="000000"/>
          <w:sz w:val="28"/>
          <w:szCs w:val="20"/>
        </w:rPr>
        <w:t>3</w:t>
      </w:r>
      <w:r w:rsidR="00E740AD" w:rsidRPr="00E740AD">
        <w:rPr>
          <w:color w:val="000000"/>
          <w:sz w:val="28"/>
          <w:szCs w:val="20"/>
        </w:rPr>
        <w:t xml:space="preserve"> настоящей части</w:t>
      </w:r>
      <w:r w:rsidR="00A90F7E">
        <w:rPr>
          <w:color w:val="000000"/>
          <w:sz w:val="28"/>
          <w:szCs w:val="20"/>
        </w:rPr>
        <w:t>,</w:t>
      </w:r>
      <w:r w:rsidR="00E740AD" w:rsidRPr="00E740AD">
        <w:rPr>
          <w:color w:val="000000"/>
          <w:sz w:val="28"/>
          <w:szCs w:val="20"/>
        </w:rPr>
        <w:t xml:space="preserve"> – не позднее</w:t>
      </w:r>
      <w:r w:rsidR="000D7111">
        <w:rPr>
          <w:color w:val="000000"/>
          <w:sz w:val="28"/>
          <w:szCs w:val="20"/>
        </w:rPr>
        <w:t xml:space="preserve"> </w:t>
      </w:r>
      <w:r w:rsidR="00E740AD" w:rsidRPr="00E740AD">
        <w:rPr>
          <w:color w:val="000000"/>
          <w:sz w:val="28"/>
          <w:szCs w:val="20"/>
        </w:rPr>
        <w:t>22 календарного дня месяца, следующего за отчетным кварталом.</w:t>
      </w:r>
    </w:p>
    <w:p w:rsidR="00A85AC7" w:rsidRPr="00650FD3" w:rsidRDefault="00A85AC7" w:rsidP="00A85AC7">
      <w:pPr>
        <w:pStyle w:val="a9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50FD3">
        <w:rPr>
          <w:rFonts w:ascii="Times New Roman" w:hAnsi="Times New Roman"/>
          <w:sz w:val="28"/>
        </w:rPr>
        <w:t>Установить сроки представления финансовыми органами муниципальных районов</w:t>
      </w:r>
      <w:r>
        <w:rPr>
          <w:rFonts w:ascii="Times New Roman" w:hAnsi="Times New Roman"/>
          <w:sz w:val="28"/>
        </w:rPr>
        <w:t xml:space="preserve">, </w:t>
      </w:r>
      <w:r w:rsidRPr="00650FD3">
        <w:rPr>
          <w:rFonts w:ascii="Times New Roman" w:hAnsi="Times New Roman"/>
          <w:sz w:val="28"/>
        </w:rPr>
        <w:t>городских</w:t>
      </w:r>
      <w:r>
        <w:rPr>
          <w:rFonts w:ascii="Times New Roman" w:hAnsi="Times New Roman"/>
          <w:sz w:val="28"/>
        </w:rPr>
        <w:t>,</w:t>
      </w:r>
      <w:r w:rsidRPr="00650FD3">
        <w:rPr>
          <w:rFonts w:ascii="Times New Roman" w:hAnsi="Times New Roman"/>
          <w:sz w:val="28"/>
        </w:rPr>
        <w:t xml:space="preserve"> муниципальных округов в Камчатском крае</w:t>
      </w:r>
      <w:r>
        <w:rPr>
          <w:rFonts w:ascii="Times New Roman" w:hAnsi="Times New Roman"/>
          <w:sz w:val="28"/>
        </w:rPr>
        <w:t xml:space="preserve"> бюджетной отчетности</w:t>
      </w:r>
      <w:r w:rsidRPr="005600EB">
        <w:rPr>
          <w:rFonts w:ascii="Times New Roman" w:hAnsi="Times New Roman"/>
          <w:sz w:val="28"/>
        </w:rPr>
        <w:t xml:space="preserve"> </w:t>
      </w:r>
      <w:r w:rsidRPr="00650FD3">
        <w:rPr>
          <w:rFonts w:ascii="Times New Roman" w:hAnsi="Times New Roman"/>
          <w:sz w:val="28"/>
        </w:rPr>
        <w:t>об исполнении консолидированных бюджетов муниципальных районов</w:t>
      </w:r>
      <w:r>
        <w:rPr>
          <w:rFonts w:ascii="Times New Roman" w:hAnsi="Times New Roman"/>
          <w:sz w:val="28"/>
        </w:rPr>
        <w:t xml:space="preserve">, городских, муниципальных округов, </w:t>
      </w:r>
      <w:r w:rsidRPr="00650FD3"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 w:rsidRPr="00650FD3">
        <w:rPr>
          <w:rFonts w:ascii="Times New Roman" w:hAnsi="Times New Roman"/>
          <w:sz w:val="28"/>
        </w:rPr>
        <w:t xml:space="preserve"> году:</w:t>
      </w:r>
    </w:p>
    <w:p w:rsidR="00DA7ABE" w:rsidRDefault="00772D8B" w:rsidP="00DA7AB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r w:rsidR="00DA7ABE">
        <w:rPr>
          <w:color w:val="000000"/>
          <w:sz w:val="28"/>
          <w:szCs w:val="20"/>
        </w:rPr>
        <w:t xml:space="preserve">1) </w:t>
      </w:r>
      <w:r w:rsidR="00DA7ABE" w:rsidRPr="00E740AD">
        <w:rPr>
          <w:color w:val="000000"/>
          <w:sz w:val="28"/>
          <w:szCs w:val="20"/>
        </w:rPr>
        <w:t>Отчет</w:t>
      </w:r>
      <w:r w:rsidR="00DA7ABE">
        <w:rPr>
          <w:color w:val="000000"/>
          <w:sz w:val="28"/>
          <w:szCs w:val="20"/>
        </w:rPr>
        <w:t>ов</w:t>
      </w:r>
      <w:r w:rsidR="00DA7ABE" w:rsidRPr="00E740AD">
        <w:rPr>
          <w:color w:val="000000"/>
          <w:sz w:val="28"/>
          <w:szCs w:val="20"/>
        </w:rPr>
        <w:t xml:space="preserve"> об обязательствах учреждения, принятых и исполненных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0503738-НП)</w:t>
      </w:r>
      <w:r w:rsidR="00DA7ABE" w:rsidRPr="006A0346">
        <w:t xml:space="preserve"> </w:t>
      </w:r>
      <w:r w:rsidR="00DA7ABE" w:rsidRPr="006A0346">
        <w:rPr>
          <w:color w:val="000000"/>
          <w:sz w:val="28"/>
          <w:szCs w:val="20"/>
        </w:rPr>
        <w:t>– не позднее 20 календарного дня месяца, следующего за отчетным периодом;</w:t>
      </w:r>
    </w:p>
    <w:p w:rsidR="00DA7ABE" w:rsidRDefault="00DA7ABE" w:rsidP="00DA7AB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2) </w:t>
      </w:r>
      <w:r w:rsidRPr="006A0346">
        <w:rPr>
          <w:color w:val="000000"/>
          <w:sz w:val="28"/>
          <w:szCs w:val="20"/>
        </w:rPr>
        <w:t>квартальной</w:t>
      </w:r>
      <w:r>
        <w:rPr>
          <w:color w:val="000000"/>
          <w:sz w:val="28"/>
          <w:szCs w:val="20"/>
        </w:rPr>
        <w:t xml:space="preserve"> отчетности</w:t>
      </w:r>
      <w:r w:rsidRPr="006A0346">
        <w:rPr>
          <w:color w:val="000000"/>
          <w:sz w:val="28"/>
          <w:szCs w:val="20"/>
        </w:rPr>
        <w:t>, за исключением отчет</w:t>
      </w:r>
      <w:r>
        <w:rPr>
          <w:color w:val="000000"/>
          <w:sz w:val="28"/>
          <w:szCs w:val="20"/>
        </w:rPr>
        <w:t>а</w:t>
      </w:r>
      <w:r w:rsidRPr="006A0346">
        <w:rPr>
          <w:color w:val="000000"/>
          <w:sz w:val="28"/>
          <w:szCs w:val="20"/>
        </w:rPr>
        <w:t>, представляем</w:t>
      </w:r>
      <w:r>
        <w:rPr>
          <w:color w:val="000000"/>
          <w:sz w:val="28"/>
          <w:szCs w:val="20"/>
        </w:rPr>
        <w:t>ого</w:t>
      </w:r>
      <w:r w:rsidRPr="006A0346">
        <w:rPr>
          <w:color w:val="000000"/>
          <w:sz w:val="28"/>
          <w:szCs w:val="20"/>
        </w:rPr>
        <w:t xml:space="preserve"> в соответствии с пункт</w:t>
      </w:r>
      <w:r>
        <w:rPr>
          <w:color w:val="000000"/>
          <w:sz w:val="28"/>
          <w:szCs w:val="20"/>
        </w:rPr>
        <w:t>ом</w:t>
      </w:r>
      <w:r w:rsidRPr="006A0346">
        <w:rPr>
          <w:color w:val="000000"/>
          <w:sz w:val="28"/>
          <w:szCs w:val="20"/>
        </w:rPr>
        <w:t xml:space="preserve"> 1 настоящей части – не позднее 22 календарного дня месяца, следующего за отчетным кварталом</w:t>
      </w:r>
      <w:r w:rsidR="00CA3B94" w:rsidRPr="006A0346">
        <w:rPr>
          <w:color w:val="000000"/>
          <w:sz w:val="28"/>
          <w:szCs w:val="20"/>
        </w:rPr>
        <w:t>;</w:t>
      </w:r>
    </w:p>
    <w:p w:rsidR="00DA7ABE" w:rsidRPr="00E740AD" w:rsidRDefault="00CA3B94" w:rsidP="00E740AD">
      <w:pPr>
        <w:ind w:firstLine="709"/>
        <w:jc w:val="both"/>
        <w:rPr>
          <w:color w:val="000000"/>
          <w:sz w:val="28"/>
          <w:szCs w:val="20"/>
        </w:rPr>
      </w:pPr>
      <w:r w:rsidRPr="00A85AC7">
        <w:rPr>
          <w:color w:val="000000"/>
          <w:sz w:val="28"/>
          <w:szCs w:val="20"/>
        </w:rPr>
        <w:t xml:space="preserve">3) годовой </w:t>
      </w:r>
      <w:r w:rsidR="00A85AC7" w:rsidRPr="00A85AC7">
        <w:rPr>
          <w:sz w:val="28"/>
        </w:rPr>
        <w:t>консолидированной бухгалтерской отчетности муниципальных бюджетных и автономных учреждений</w:t>
      </w:r>
      <w:r w:rsidRPr="00A85AC7">
        <w:rPr>
          <w:color w:val="000000"/>
          <w:sz w:val="28"/>
          <w:szCs w:val="20"/>
        </w:rPr>
        <w:t xml:space="preserve"> одновременно с представлением </w:t>
      </w:r>
      <w:r w:rsidRPr="00A85AC7">
        <w:rPr>
          <w:sz w:val="28"/>
        </w:rPr>
        <w:t>годовой бюджетной отчетности об исполнении консолидированных бюджетов муниципальных районов, городских, муниципальных округов</w:t>
      </w:r>
      <w:r w:rsidR="00DE087A" w:rsidRPr="00A85AC7">
        <w:rPr>
          <w:sz w:val="28"/>
        </w:rPr>
        <w:t xml:space="preserve">, указанной в </w:t>
      </w:r>
      <w:r w:rsidR="00DE087A" w:rsidRPr="00A85AC7">
        <w:rPr>
          <w:sz w:val="28"/>
        </w:rPr>
        <w:br/>
        <w:t>части 1 настоящего приказа.</w:t>
      </w:r>
    </w:p>
    <w:p w:rsidR="00FC3D66" w:rsidRPr="00650FD3" w:rsidRDefault="00CC568C" w:rsidP="000D7111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D7111">
        <w:rPr>
          <w:rFonts w:ascii="Times New Roman" w:hAnsi="Times New Roman"/>
          <w:sz w:val="28"/>
        </w:rPr>
        <w:t xml:space="preserve">. </w:t>
      </w:r>
      <w:r w:rsidR="00E740AD" w:rsidRPr="00650FD3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 w:rsidR="00C608A9" w:rsidRPr="00C608A9">
        <w:rPr>
          <w:rFonts w:ascii="Times New Roman" w:hAnsi="Times New Roman"/>
          <w:sz w:val="28"/>
        </w:rPr>
        <w:t>.</w:t>
      </w:r>
    </w:p>
    <w:p w:rsidR="004D2D73" w:rsidRDefault="004D2D73">
      <w:pPr>
        <w:ind w:firstLine="709"/>
        <w:jc w:val="both"/>
        <w:rPr>
          <w:sz w:val="28"/>
        </w:rPr>
      </w:pPr>
    </w:p>
    <w:p w:rsidR="004D2D73" w:rsidRDefault="004D2D73">
      <w:pPr>
        <w:ind w:firstLine="709"/>
        <w:jc w:val="both"/>
        <w:rPr>
          <w:sz w:val="28"/>
        </w:rPr>
      </w:pPr>
    </w:p>
    <w:p w:rsidR="00E740AD" w:rsidRDefault="00E740AD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574157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574157" w:rsidRDefault="00BC19C0">
            <w:pPr>
              <w:ind w:right="27"/>
            </w:pPr>
            <w:r>
              <w:rPr>
                <w:sz w:val="28"/>
              </w:rPr>
              <w:t>Ми</w:t>
            </w:r>
            <w:r w:rsidR="008525DE">
              <w:rPr>
                <w:sz w:val="28"/>
              </w:rPr>
              <w:t>нистр</w:t>
            </w:r>
          </w:p>
          <w:p w:rsidR="00574157" w:rsidRDefault="00574157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574157" w:rsidRDefault="008525DE">
            <w:bookmarkStart w:id="1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574157" w:rsidRDefault="008525DE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C37B3F" w:rsidRDefault="00C37B3F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0D7111" w:rsidRDefault="000D7111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37B3F" w:rsidRDefault="00C37B3F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37B3F" w:rsidRDefault="00C37B3F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37B3F" w:rsidRDefault="00C37B3F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37B3F" w:rsidRDefault="00C37B3F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64670" w:rsidRDefault="00C64670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64670" w:rsidRDefault="00C64670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C64670" w:rsidRDefault="00C64670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574157" w:rsidRDefault="008525DE">
      <w:pPr>
        <w:widowControl w:val="0"/>
        <w:tabs>
          <w:tab w:val="left" w:pos="8222"/>
        </w:tabs>
        <w:ind w:right="-2"/>
        <w:jc w:val="right"/>
        <w:rPr>
          <w:sz w:val="28"/>
        </w:rPr>
      </w:pPr>
      <w:bookmarkStart w:id="2" w:name="_GoBack"/>
      <w:bookmarkEnd w:id="2"/>
      <w:r>
        <w:rPr>
          <w:sz w:val="28"/>
        </w:rPr>
        <w:t>Приложение к приказу</w:t>
      </w:r>
    </w:p>
    <w:p w:rsidR="00574157" w:rsidRDefault="008525DE">
      <w:pPr>
        <w:widowControl w:val="0"/>
        <w:tabs>
          <w:tab w:val="left" w:pos="8222"/>
        </w:tabs>
        <w:ind w:right="-2"/>
        <w:rPr>
          <w:sz w:val="28"/>
        </w:rPr>
      </w:pPr>
      <w:r>
        <w:rPr>
          <w:sz w:val="28"/>
        </w:rPr>
        <w:t xml:space="preserve">                                                                Министерства финансов Камчатского края                                                         </w:t>
      </w:r>
    </w:p>
    <w:tbl>
      <w:tblPr>
        <w:tblStyle w:val="afc"/>
        <w:tblW w:w="0" w:type="auto"/>
        <w:tblInd w:w="4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869"/>
        <w:gridCol w:w="486"/>
        <w:gridCol w:w="1701"/>
      </w:tblGrid>
      <w:tr w:rsidR="00574157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ind w:left="-108"/>
              <w:jc w:val="right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ind w:left="-108"/>
              <w:jc w:val="right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574157" w:rsidRDefault="008525DE">
      <w:pPr>
        <w:widowControl w:val="0"/>
        <w:tabs>
          <w:tab w:val="left" w:pos="8222"/>
        </w:tabs>
        <w:ind w:right="-2"/>
      </w:pPr>
      <w:r>
        <w:rPr>
          <w:sz w:val="28"/>
        </w:rPr>
        <w:t xml:space="preserve">                                                               </w:t>
      </w:r>
    </w:p>
    <w:p w:rsidR="00574157" w:rsidRDefault="00574157"/>
    <w:p w:rsidR="00DA7ABE" w:rsidRDefault="00CA3B94" w:rsidP="00C37B3F">
      <w:pPr>
        <w:jc w:val="center"/>
        <w:rPr>
          <w:sz w:val="28"/>
        </w:rPr>
      </w:pPr>
      <w:r>
        <w:rPr>
          <w:sz w:val="28"/>
        </w:rPr>
        <w:t>С</w:t>
      </w:r>
      <w:r w:rsidRPr="00650FD3">
        <w:rPr>
          <w:sz w:val="28"/>
        </w:rPr>
        <w:t>роки представления</w:t>
      </w:r>
      <w:r>
        <w:rPr>
          <w:sz w:val="28"/>
        </w:rPr>
        <w:t xml:space="preserve"> в Министерство финансов Камчатского края финансовыми органами</w:t>
      </w:r>
      <w:r w:rsidRPr="00DB6A05">
        <w:rPr>
          <w:b/>
          <w:sz w:val="28"/>
        </w:rPr>
        <w:t xml:space="preserve"> </w:t>
      </w:r>
      <w:r w:rsidRPr="00DB6A05">
        <w:rPr>
          <w:sz w:val="28"/>
        </w:rPr>
        <w:t>муниципальных районов</w:t>
      </w:r>
      <w:r>
        <w:rPr>
          <w:sz w:val="28"/>
        </w:rPr>
        <w:t>, городских, муниципальных округов</w:t>
      </w:r>
      <w:r w:rsidRPr="00E62CAB">
        <w:rPr>
          <w:sz w:val="28"/>
        </w:rPr>
        <w:t xml:space="preserve"> </w:t>
      </w:r>
      <w:r w:rsidRPr="00650FD3">
        <w:rPr>
          <w:sz w:val="28"/>
        </w:rPr>
        <w:t>в Камчатском крае</w:t>
      </w:r>
      <w:r w:rsidRPr="00E62CAB">
        <w:rPr>
          <w:sz w:val="28"/>
        </w:rPr>
        <w:t xml:space="preserve"> </w:t>
      </w:r>
      <w:r w:rsidRPr="00650FD3">
        <w:rPr>
          <w:sz w:val="28"/>
        </w:rPr>
        <w:t xml:space="preserve">годовой </w:t>
      </w:r>
      <w:r>
        <w:rPr>
          <w:sz w:val="28"/>
        </w:rPr>
        <w:t xml:space="preserve">бюджетной </w:t>
      </w:r>
      <w:r w:rsidRPr="00650FD3">
        <w:rPr>
          <w:sz w:val="28"/>
        </w:rPr>
        <w:t>отчетности об исполнении консолидированных бюджетов муниципальных районов</w:t>
      </w:r>
      <w:r>
        <w:rPr>
          <w:sz w:val="28"/>
        </w:rPr>
        <w:t xml:space="preserve">, городских, муниципальных округов, </w:t>
      </w:r>
      <w:r w:rsidRPr="00DB6A05">
        <w:rPr>
          <w:sz w:val="28"/>
        </w:rPr>
        <w:t>территориальн</w:t>
      </w:r>
      <w:r>
        <w:rPr>
          <w:sz w:val="28"/>
        </w:rPr>
        <w:t>ым</w:t>
      </w:r>
      <w:r w:rsidRPr="00DB6A05">
        <w:rPr>
          <w:sz w:val="28"/>
        </w:rPr>
        <w:t xml:space="preserve"> фонд</w:t>
      </w:r>
      <w:r>
        <w:rPr>
          <w:sz w:val="28"/>
        </w:rPr>
        <w:t>ом</w:t>
      </w:r>
      <w:r w:rsidRPr="00DB6A05">
        <w:rPr>
          <w:sz w:val="28"/>
        </w:rPr>
        <w:t xml:space="preserve"> обязательного медицинского страхования Камчатского края</w:t>
      </w:r>
      <w:r>
        <w:rPr>
          <w:sz w:val="28"/>
        </w:rPr>
        <w:t xml:space="preserve"> годовой бюджетной</w:t>
      </w:r>
      <w:r w:rsidRPr="00650FD3">
        <w:rPr>
          <w:sz w:val="28"/>
        </w:rPr>
        <w:t xml:space="preserve"> отчетности об исполнении бюджета территориального фонда обязательного медицинского страхования Камчатского края</w:t>
      </w:r>
      <w:r>
        <w:rPr>
          <w:sz w:val="28"/>
        </w:rPr>
        <w:t xml:space="preserve"> за 202</w:t>
      </w:r>
      <w:r w:rsidR="00D02028">
        <w:rPr>
          <w:sz w:val="28"/>
        </w:rPr>
        <w:t>4</w:t>
      </w:r>
      <w:r>
        <w:rPr>
          <w:sz w:val="28"/>
        </w:rPr>
        <w:t xml:space="preserve"> год</w:t>
      </w:r>
    </w:p>
    <w:p w:rsidR="00CA3B94" w:rsidRPr="004D2D73" w:rsidRDefault="00CA3B94" w:rsidP="00C37B3F">
      <w:pPr>
        <w:jc w:val="center"/>
        <w:rPr>
          <w:sz w:val="28"/>
        </w:rPr>
      </w:pPr>
    </w:p>
    <w:p w:rsidR="004D2D73" w:rsidRPr="00000E9F" w:rsidRDefault="00C37B3F" w:rsidP="00005792">
      <w:pPr>
        <w:pStyle w:val="a9"/>
        <w:numPr>
          <w:ilvl w:val="0"/>
          <w:numId w:val="19"/>
        </w:numPr>
        <w:ind w:hanging="11"/>
        <w:rPr>
          <w:rFonts w:ascii="Times New Roman" w:hAnsi="Times New Roman"/>
          <w:b/>
          <w:sz w:val="28"/>
          <w:szCs w:val="28"/>
        </w:rPr>
      </w:pPr>
      <w:r w:rsidRPr="00000E9F">
        <w:rPr>
          <w:rFonts w:ascii="Times New Roman" w:hAnsi="Times New Roman"/>
          <w:b/>
          <w:sz w:val="28"/>
          <w:szCs w:val="28"/>
        </w:rPr>
        <w:t>С</w:t>
      </w:r>
      <w:r w:rsidR="004D2D73" w:rsidRPr="00000E9F">
        <w:rPr>
          <w:rFonts w:ascii="Times New Roman" w:hAnsi="Times New Roman"/>
          <w:b/>
          <w:sz w:val="28"/>
          <w:szCs w:val="28"/>
        </w:rPr>
        <w:t xml:space="preserve"> 1</w:t>
      </w:r>
      <w:r w:rsidR="00D02028">
        <w:rPr>
          <w:rFonts w:ascii="Times New Roman" w:hAnsi="Times New Roman"/>
          <w:b/>
          <w:sz w:val="28"/>
          <w:szCs w:val="28"/>
        </w:rPr>
        <w:t>7</w:t>
      </w:r>
      <w:r w:rsidR="004D2D73" w:rsidRPr="00000E9F">
        <w:rPr>
          <w:rFonts w:ascii="Times New Roman" w:hAnsi="Times New Roman"/>
          <w:b/>
          <w:sz w:val="28"/>
          <w:szCs w:val="28"/>
        </w:rPr>
        <w:t xml:space="preserve"> февраля по 1</w:t>
      </w:r>
      <w:r w:rsidR="00000E9F" w:rsidRPr="00000E9F">
        <w:rPr>
          <w:rFonts w:ascii="Times New Roman" w:hAnsi="Times New Roman"/>
          <w:b/>
          <w:sz w:val="28"/>
          <w:szCs w:val="28"/>
        </w:rPr>
        <w:t>9</w:t>
      </w:r>
      <w:r w:rsidR="004D2D73" w:rsidRPr="00000E9F">
        <w:rPr>
          <w:rFonts w:ascii="Times New Roman" w:hAnsi="Times New Roman"/>
          <w:b/>
          <w:sz w:val="28"/>
          <w:szCs w:val="28"/>
        </w:rPr>
        <w:t xml:space="preserve"> февраля 202</w:t>
      </w:r>
      <w:r w:rsidR="00557788">
        <w:rPr>
          <w:rFonts w:ascii="Times New Roman" w:hAnsi="Times New Roman"/>
          <w:b/>
          <w:sz w:val="28"/>
          <w:szCs w:val="28"/>
        </w:rPr>
        <w:t>5</w:t>
      </w:r>
      <w:r w:rsidR="004D2D73" w:rsidRPr="00000E9F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C37B3F" w:rsidRPr="00C37B3F" w:rsidRDefault="00C37B3F" w:rsidP="00A87E8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r w:rsidRPr="00C37B3F">
        <w:rPr>
          <w:rFonts w:ascii="Times New Roman" w:hAnsi="Times New Roman"/>
          <w:sz w:val="28"/>
        </w:rPr>
        <w:t>Территориальный фонд обязательного медицинского страхования Камчатского края</w:t>
      </w:r>
      <w:r w:rsidR="00000E9F" w:rsidRPr="00000E9F">
        <w:rPr>
          <w:rFonts w:ascii="Times New Roman" w:hAnsi="Times New Roman"/>
          <w:sz w:val="28"/>
        </w:rPr>
        <w:t>;</w:t>
      </w:r>
    </w:p>
    <w:p w:rsidR="00C37B3F" w:rsidRPr="00C37B3F" w:rsidRDefault="00C37B3F" w:rsidP="00A87E8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Вилючинский</w:t>
      </w:r>
      <w:proofErr w:type="spellEnd"/>
      <w:r w:rsidRPr="00C37B3F">
        <w:rPr>
          <w:rFonts w:ascii="Times New Roman" w:hAnsi="Times New Roman"/>
          <w:sz w:val="28"/>
        </w:rPr>
        <w:t xml:space="preserve"> городской округ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A87E8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r w:rsidRPr="00C37B3F">
        <w:rPr>
          <w:rFonts w:ascii="Times New Roman" w:hAnsi="Times New Roman"/>
          <w:sz w:val="28"/>
        </w:rPr>
        <w:t>Соболевский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A87E8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Мильковский</w:t>
      </w:r>
      <w:proofErr w:type="spellEnd"/>
      <w:r w:rsidRPr="00C37B3F">
        <w:rPr>
          <w:rFonts w:ascii="Times New Roman" w:hAnsi="Times New Roman"/>
          <w:sz w:val="28"/>
        </w:rPr>
        <w:t xml:space="preserve"> </w:t>
      </w:r>
      <w:r w:rsidR="00D02028">
        <w:rPr>
          <w:rFonts w:ascii="Times New Roman" w:hAnsi="Times New Roman"/>
          <w:sz w:val="28"/>
        </w:rPr>
        <w:t>городской округ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A87E8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Быстринский</w:t>
      </w:r>
      <w:proofErr w:type="spellEnd"/>
      <w:r w:rsidRPr="00C37B3F">
        <w:rPr>
          <w:rFonts w:ascii="Times New Roman" w:hAnsi="Times New Roman"/>
          <w:sz w:val="28"/>
        </w:rPr>
        <w:t xml:space="preserve">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4802D7" w:rsidRDefault="00C37B3F" w:rsidP="00A87E8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Карагинский</w:t>
      </w:r>
      <w:proofErr w:type="spellEnd"/>
      <w:r w:rsidRPr="00C37B3F">
        <w:rPr>
          <w:rFonts w:ascii="Times New Roman" w:hAnsi="Times New Roman"/>
          <w:sz w:val="28"/>
        </w:rPr>
        <w:t xml:space="preserve"> муниципальный район.</w:t>
      </w:r>
    </w:p>
    <w:p w:rsidR="00D02028" w:rsidRPr="00000E9F" w:rsidRDefault="00D02028" w:rsidP="00D02028">
      <w:pPr>
        <w:pStyle w:val="a9"/>
        <w:numPr>
          <w:ilvl w:val="0"/>
          <w:numId w:val="19"/>
        </w:numPr>
        <w:ind w:hanging="11"/>
        <w:rPr>
          <w:rFonts w:ascii="Times New Roman" w:hAnsi="Times New Roman"/>
          <w:b/>
          <w:sz w:val="28"/>
          <w:szCs w:val="28"/>
        </w:rPr>
      </w:pPr>
      <w:r w:rsidRPr="00000E9F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20</w:t>
      </w:r>
      <w:r w:rsidRPr="00000E9F">
        <w:rPr>
          <w:rFonts w:ascii="Times New Roman" w:hAnsi="Times New Roman"/>
          <w:b/>
          <w:sz w:val="28"/>
          <w:szCs w:val="28"/>
        </w:rPr>
        <w:t xml:space="preserve"> февраля по </w:t>
      </w:r>
      <w:r>
        <w:rPr>
          <w:rFonts w:ascii="Times New Roman" w:hAnsi="Times New Roman"/>
          <w:b/>
          <w:sz w:val="28"/>
          <w:szCs w:val="28"/>
        </w:rPr>
        <w:t>24</w:t>
      </w:r>
      <w:r w:rsidRPr="00000E9F">
        <w:rPr>
          <w:rFonts w:ascii="Times New Roman" w:hAnsi="Times New Roman"/>
          <w:b/>
          <w:sz w:val="28"/>
          <w:szCs w:val="28"/>
        </w:rPr>
        <w:t xml:space="preserve"> февраля 202</w:t>
      </w:r>
      <w:r w:rsidR="00557788">
        <w:rPr>
          <w:rFonts w:ascii="Times New Roman" w:hAnsi="Times New Roman"/>
          <w:b/>
          <w:sz w:val="28"/>
          <w:szCs w:val="28"/>
        </w:rPr>
        <w:t>5</w:t>
      </w:r>
      <w:r w:rsidRPr="00000E9F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005792" w:rsidRDefault="00D02028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r w:rsidRPr="00D02028">
        <w:rPr>
          <w:rFonts w:ascii="Times New Roman" w:hAnsi="Times New Roman"/>
          <w:sz w:val="28"/>
        </w:rPr>
        <w:t>Алеутский муниципальный округ;</w:t>
      </w:r>
    </w:p>
    <w:p w:rsidR="00557788" w:rsidRPr="00557788" w:rsidRDefault="00557788" w:rsidP="00557788">
      <w:pPr>
        <w:pStyle w:val="a9"/>
        <w:numPr>
          <w:ilvl w:val="0"/>
          <w:numId w:val="30"/>
        </w:numPr>
        <w:ind w:firstLine="65"/>
        <w:rPr>
          <w:rFonts w:ascii="Times New Roman" w:hAnsi="Times New Roman"/>
          <w:sz w:val="28"/>
        </w:rPr>
      </w:pPr>
      <w:r w:rsidRPr="00557788">
        <w:rPr>
          <w:rFonts w:ascii="Times New Roman" w:hAnsi="Times New Roman"/>
          <w:sz w:val="28"/>
        </w:rPr>
        <w:t>Городской округ «поселок Палана»;</w:t>
      </w:r>
    </w:p>
    <w:p w:rsidR="00C37B3F" w:rsidRP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r w:rsidRPr="00C37B3F">
        <w:rPr>
          <w:rFonts w:ascii="Times New Roman" w:hAnsi="Times New Roman"/>
          <w:sz w:val="28"/>
        </w:rPr>
        <w:t>Петропавловск-Камчатский городской округ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r w:rsidRPr="00C37B3F">
        <w:rPr>
          <w:rFonts w:ascii="Times New Roman" w:hAnsi="Times New Roman"/>
          <w:sz w:val="28"/>
        </w:rPr>
        <w:t>Елизовский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r w:rsidRPr="00C37B3F">
        <w:rPr>
          <w:rFonts w:ascii="Times New Roman" w:hAnsi="Times New Roman"/>
          <w:sz w:val="28"/>
        </w:rPr>
        <w:t>Усть-Камчатский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r w:rsidRPr="00C37B3F">
        <w:rPr>
          <w:rFonts w:ascii="Times New Roman" w:hAnsi="Times New Roman"/>
          <w:sz w:val="28"/>
        </w:rPr>
        <w:t>Усть-Большерецкий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Олюторский</w:t>
      </w:r>
      <w:proofErr w:type="spellEnd"/>
      <w:r w:rsidRPr="00C37B3F">
        <w:rPr>
          <w:rFonts w:ascii="Times New Roman" w:hAnsi="Times New Roman"/>
          <w:sz w:val="28"/>
        </w:rPr>
        <w:t xml:space="preserve">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P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Пенжинский</w:t>
      </w:r>
      <w:proofErr w:type="spellEnd"/>
      <w:r w:rsidRPr="00C37B3F">
        <w:rPr>
          <w:rFonts w:ascii="Times New Roman" w:hAnsi="Times New Roman"/>
          <w:sz w:val="28"/>
        </w:rPr>
        <w:t xml:space="preserve"> муниципальный район</w:t>
      </w:r>
      <w:r w:rsidR="00000E9F">
        <w:rPr>
          <w:rFonts w:ascii="Times New Roman" w:hAnsi="Times New Roman"/>
          <w:sz w:val="28"/>
          <w:lang w:val="en-US"/>
        </w:rPr>
        <w:t>;</w:t>
      </w:r>
    </w:p>
    <w:p w:rsidR="00C37B3F" w:rsidRDefault="00C37B3F" w:rsidP="00557788">
      <w:pPr>
        <w:pStyle w:val="a9"/>
        <w:numPr>
          <w:ilvl w:val="0"/>
          <w:numId w:val="30"/>
        </w:numPr>
        <w:ind w:firstLine="65"/>
        <w:jc w:val="both"/>
        <w:rPr>
          <w:rFonts w:ascii="Times New Roman" w:hAnsi="Times New Roman"/>
          <w:sz w:val="28"/>
        </w:rPr>
      </w:pPr>
      <w:proofErr w:type="spellStart"/>
      <w:r w:rsidRPr="00C37B3F">
        <w:rPr>
          <w:rFonts w:ascii="Times New Roman" w:hAnsi="Times New Roman"/>
          <w:sz w:val="28"/>
        </w:rPr>
        <w:t>Тигильский</w:t>
      </w:r>
      <w:proofErr w:type="spellEnd"/>
      <w:r w:rsidRPr="00C37B3F">
        <w:rPr>
          <w:rFonts w:ascii="Times New Roman" w:hAnsi="Times New Roman"/>
          <w:sz w:val="28"/>
        </w:rPr>
        <w:t xml:space="preserve"> муниципальный район</w:t>
      </w:r>
      <w:r w:rsidR="00000E9F">
        <w:rPr>
          <w:rFonts w:ascii="Times New Roman" w:hAnsi="Times New Roman"/>
          <w:sz w:val="28"/>
        </w:rPr>
        <w:t>.</w:t>
      </w:r>
    </w:p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2F7A85" w:rsidRDefault="002F7A85"/>
    <w:p w:rsidR="002F7A85" w:rsidRDefault="002F7A85"/>
    <w:p w:rsidR="002F7A85" w:rsidRDefault="002F7A85"/>
    <w:p w:rsidR="005C5742" w:rsidRDefault="005C5742"/>
    <w:sectPr w:rsidR="005C5742" w:rsidSect="002A2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57" w:rsidRDefault="00E85257">
      <w:r>
        <w:separator/>
      </w:r>
    </w:p>
  </w:endnote>
  <w:endnote w:type="continuationSeparator" w:id="0">
    <w:p w:rsidR="00E85257" w:rsidRDefault="00E8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54" w:rsidRDefault="00AC1F5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57415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574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57" w:rsidRDefault="00E85257">
      <w:r>
        <w:separator/>
      </w:r>
    </w:p>
  </w:footnote>
  <w:footnote w:type="continuationSeparator" w:id="0">
    <w:p w:rsidR="00E85257" w:rsidRDefault="00E8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54" w:rsidRDefault="00AC1F54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8525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5AC7">
      <w:rPr>
        <w:noProof/>
      </w:rPr>
      <w:t>2</w:t>
    </w:r>
    <w:r>
      <w:fldChar w:fldCharType="end"/>
    </w:r>
  </w:p>
  <w:p w:rsidR="00574157" w:rsidRDefault="00574157">
    <w:pPr>
      <w:pStyle w:val="af8"/>
      <w:jc w:val="center"/>
      <w:rPr>
        <w:rFonts w:ascii="Times New Roman" w:hAnsi="Times New Roman"/>
        <w:sz w:val="24"/>
      </w:rPr>
    </w:pPr>
  </w:p>
  <w:p w:rsidR="00574157" w:rsidRDefault="00574157">
    <w:pPr>
      <w:pStyle w:val="af8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Pr="00C20D12" w:rsidRDefault="00574157" w:rsidP="00C20D12">
    <w:pPr>
      <w:pStyle w:val="af8"/>
      <w:jc w:val="center"/>
      <w:rPr>
        <w:rFonts w:ascii="Times New Roman" w:hAnsi="Times New Roman"/>
        <w:sz w:val="24"/>
      </w:rPr>
    </w:pPr>
  </w:p>
  <w:p w:rsidR="00574157" w:rsidRDefault="0057415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7F"/>
    <w:multiLevelType w:val="hybridMultilevel"/>
    <w:tmpl w:val="289C619C"/>
    <w:lvl w:ilvl="0" w:tplc="AD0C34FC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10540"/>
    <w:multiLevelType w:val="hybridMultilevel"/>
    <w:tmpl w:val="8174D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4386C"/>
    <w:multiLevelType w:val="hybridMultilevel"/>
    <w:tmpl w:val="0A6C163A"/>
    <w:lvl w:ilvl="0" w:tplc="C8B6720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63FB7"/>
    <w:multiLevelType w:val="hybridMultilevel"/>
    <w:tmpl w:val="3ED86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552F9E"/>
    <w:multiLevelType w:val="hybridMultilevel"/>
    <w:tmpl w:val="705017A2"/>
    <w:lvl w:ilvl="0" w:tplc="8D7E9CE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35300"/>
    <w:multiLevelType w:val="hybridMultilevel"/>
    <w:tmpl w:val="F63AB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74698"/>
    <w:multiLevelType w:val="hybridMultilevel"/>
    <w:tmpl w:val="62E8E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92EFE"/>
    <w:multiLevelType w:val="hybridMultilevel"/>
    <w:tmpl w:val="D3BC5B80"/>
    <w:lvl w:ilvl="0" w:tplc="C7A20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FC6BAE"/>
    <w:multiLevelType w:val="hybridMultilevel"/>
    <w:tmpl w:val="9C5AC826"/>
    <w:lvl w:ilvl="0" w:tplc="027A483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F6E5D"/>
    <w:multiLevelType w:val="hybridMultilevel"/>
    <w:tmpl w:val="F9CCC528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6FE"/>
    <w:multiLevelType w:val="hybridMultilevel"/>
    <w:tmpl w:val="3D9C0456"/>
    <w:lvl w:ilvl="0" w:tplc="B69C1C5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B2758E"/>
    <w:multiLevelType w:val="hybridMultilevel"/>
    <w:tmpl w:val="1ACA1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F31249"/>
    <w:multiLevelType w:val="hybridMultilevel"/>
    <w:tmpl w:val="BB1EF52C"/>
    <w:lvl w:ilvl="0" w:tplc="851AA1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BB1198"/>
    <w:multiLevelType w:val="hybridMultilevel"/>
    <w:tmpl w:val="8AE2A530"/>
    <w:lvl w:ilvl="0" w:tplc="26BED53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0474C0"/>
    <w:multiLevelType w:val="hybridMultilevel"/>
    <w:tmpl w:val="EF9CF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2D740EDE">
      <w:start w:val="1"/>
      <w:numFmt w:val="decimal"/>
      <w:suff w:val="space"/>
      <w:lvlText w:val="%4."/>
      <w:lvlJc w:val="left"/>
      <w:pPr>
        <w:ind w:left="3589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F61CCB"/>
    <w:multiLevelType w:val="hybridMultilevel"/>
    <w:tmpl w:val="A44C8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E602C1"/>
    <w:multiLevelType w:val="hybridMultilevel"/>
    <w:tmpl w:val="D3CCD3DE"/>
    <w:lvl w:ilvl="0" w:tplc="84C639D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F46AD3"/>
    <w:multiLevelType w:val="hybridMultilevel"/>
    <w:tmpl w:val="B9C2E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714070"/>
    <w:multiLevelType w:val="hybridMultilevel"/>
    <w:tmpl w:val="7C60D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8A73C9"/>
    <w:multiLevelType w:val="multilevel"/>
    <w:tmpl w:val="906E4CCC"/>
    <w:lvl w:ilvl="0">
      <w:start w:val="1"/>
      <w:numFmt w:val="decimal"/>
      <w:suff w:val="space"/>
      <w:lvlText w:val="%1."/>
      <w:lvlJc w:val="left"/>
      <w:pPr>
        <w:ind w:left="680" w:firstLine="2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0" w15:restartNumberingAfterBreak="0">
    <w:nsid w:val="452907CA"/>
    <w:multiLevelType w:val="hybridMultilevel"/>
    <w:tmpl w:val="0090E3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726F4D"/>
    <w:multiLevelType w:val="hybridMultilevel"/>
    <w:tmpl w:val="7E782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F84DC4"/>
    <w:multiLevelType w:val="hybridMultilevel"/>
    <w:tmpl w:val="2AE87C84"/>
    <w:lvl w:ilvl="0" w:tplc="CA36154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A63C79"/>
    <w:multiLevelType w:val="hybridMultilevel"/>
    <w:tmpl w:val="E14E2E10"/>
    <w:lvl w:ilvl="0" w:tplc="851AA1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FD2A50"/>
    <w:multiLevelType w:val="hybridMultilevel"/>
    <w:tmpl w:val="FB2EA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842646"/>
    <w:multiLevelType w:val="hybridMultilevel"/>
    <w:tmpl w:val="2D3236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DB2177"/>
    <w:multiLevelType w:val="hybridMultilevel"/>
    <w:tmpl w:val="1BD05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4C20C53"/>
    <w:multiLevelType w:val="hybridMultilevel"/>
    <w:tmpl w:val="F9CCC528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5BB"/>
    <w:multiLevelType w:val="hybridMultilevel"/>
    <w:tmpl w:val="43DEFBCA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7621"/>
    <w:multiLevelType w:val="hybridMultilevel"/>
    <w:tmpl w:val="BCF0D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8E3747"/>
    <w:multiLevelType w:val="hybridMultilevel"/>
    <w:tmpl w:val="1B3648FA"/>
    <w:lvl w:ilvl="0" w:tplc="019AC1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3"/>
  </w:num>
  <w:num w:numId="5">
    <w:abstractNumId w:val="15"/>
  </w:num>
  <w:num w:numId="6">
    <w:abstractNumId w:val="17"/>
  </w:num>
  <w:num w:numId="7">
    <w:abstractNumId w:val="26"/>
  </w:num>
  <w:num w:numId="8">
    <w:abstractNumId w:val="8"/>
  </w:num>
  <w:num w:numId="9">
    <w:abstractNumId w:val="13"/>
  </w:num>
  <w:num w:numId="10">
    <w:abstractNumId w:val="20"/>
  </w:num>
  <w:num w:numId="11">
    <w:abstractNumId w:val="24"/>
  </w:num>
  <w:num w:numId="12">
    <w:abstractNumId w:val="16"/>
  </w:num>
  <w:num w:numId="13">
    <w:abstractNumId w:val="22"/>
  </w:num>
  <w:num w:numId="14">
    <w:abstractNumId w:val="10"/>
  </w:num>
  <w:num w:numId="15">
    <w:abstractNumId w:val="21"/>
  </w:num>
  <w:num w:numId="16">
    <w:abstractNumId w:val="0"/>
  </w:num>
  <w:num w:numId="17">
    <w:abstractNumId w:val="25"/>
  </w:num>
  <w:num w:numId="18">
    <w:abstractNumId w:val="11"/>
  </w:num>
  <w:num w:numId="19">
    <w:abstractNumId w:val="30"/>
  </w:num>
  <w:num w:numId="20">
    <w:abstractNumId w:val="9"/>
  </w:num>
  <w:num w:numId="21">
    <w:abstractNumId w:val="4"/>
  </w:num>
  <w:num w:numId="22">
    <w:abstractNumId w:val="6"/>
  </w:num>
  <w:num w:numId="23">
    <w:abstractNumId w:val="2"/>
  </w:num>
  <w:num w:numId="24">
    <w:abstractNumId w:val="1"/>
  </w:num>
  <w:num w:numId="25">
    <w:abstractNumId w:val="12"/>
  </w:num>
  <w:num w:numId="26">
    <w:abstractNumId w:val="7"/>
  </w:num>
  <w:num w:numId="27">
    <w:abstractNumId w:val="29"/>
  </w:num>
  <w:num w:numId="28">
    <w:abstractNumId w:val="18"/>
  </w:num>
  <w:num w:numId="29">
    <w:abstractNumId w:val="27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57"/>
    <w:rsid w:val="000007D7"/>
    <w:rsid w:val="00000E9F"/>
    <w:rsid w:val="00005792"/>
    <w:rsid w:val="000C1ADC"/>
    <w:rsid w:val="000C71C6"/>
    <w:rsid w:val="000D7111"/>
    <w:rsid w:val="000F26A8"/>
    <w:rsid w:val="001306F7"/>
    <w:rsid w:val="00164325"/>
    <w:rsid w:val="001C0C8E"/>
    <w:rsid w:val="00216C93"/>
    <w:rsid w:val="00226A44"/>
    <w:rsid w:val="002374E1"/>
    <w:rsid w:val="00281C04"/>
    <w:rsid w:val="002A2548"/>
    <w:rsid w:val="002F7A85"/>
    <w:rsid w:val="00332602"/>
    <w:rsid w:val="00347044"/>
    <w:rsid w:val="0038615C"/>
    <w:rsid w:val="003E1F53"/>
    <w:rsid w:val="003F6CCD"/>
    <w:rsid w:val="00415561"/>
    <w:rsid w:val="004215EB"/>
    <w:rsid w:val="00423604"/>
    <w:rsid w:val="00427AF6"/>
    <w:rsid w:val="004339B5"/>
    <w:rsid w:val="004802D7"/>
    <w:rsid w:val="00493DB8"/>
    <w:rsid w:val="004D2D73"/>
    <w:rsid w:val="00503C95"/>
    <w:rsid w:val="00505E16"/>
    <w:rsid w:val="0055142A"/>
    <w:rsid w:val="00557788"/>
    <w:rsid w:val="005600EB"/>
    <w:rsid w:val="0056586F"/>
    <w:rsid w:val="00574157"/>
    <w:rsid w:val="005A3551"/>
    <w:rsid w:val="005C5742"/>
    <w:rsid w:val="00650FD3"/>
    <w:rsid w:val="00651282"/>
    <w:rsid w:val="006A0346"/>
    <w:rsid w:val="006B5BF8"/>
    <w:rsid w:val="006C1AB2"/>
    <w:rsid w:val="006D27BF"/>
    <w:rsid w:val="006E548A"/>
    <w:rsid w:val="00701B67"/>
    <w:rsid w:val="00713770"/>
    <w:rsid w:val="00772D8B"/>
    <w:rsid w:val="00777880"/>
    <w:rsid w:val="00782CF4"/>
    <w:rsid w:val="0078739B"/>
    <w:rsid w:val="007D113D"/>
    <w:rsid w:val="007F4F3A"/>
    <w:rsid w:val="00803162"/>
    <w:rsid w:val="008050D6"/>
    <w:rsid w:val="00817146"/>
    <w:rsid w:val="008224F1"/>
    <w:rsid w:val="00836B8D"/>
    <w:rsid w:val="008525DE"/>
    <w:rsid w:val="008913CE"/>
    <w:rsid w:val="008A5354"/>
    <w:rsid w:val="008E41D9"/>
    <w:rsid w:val="00973BFD"/>
    <w:rsid w:val="00990BFF"/>
    <w:rsid w:val="009B2A83"/>
    <w:rsid w:val="00A30BDB"/>
    <w:rsid w:val="00A32B4C"/>
    <w:rsid w:val="00A5579D"/>
    <w:rsid w:val="00A651AE"/>
    <w:rsid w:val="00A745B9"/>
    <w:rsid w:val="00A7499F"/>
    <w:rsid w:val="00A85AC7"/>
    <w:rsid w:val="00A87E82"/>
    <w:rsid w:val="00A90F7E"/>
    <w:rsid w:val="00A947FD"/>
    <w:rsid w:val="00AA5366"/>
    <w:rsid w:val="00AC1F54"/>
    <w:rsid w:val="00AC347A"/>
    <w:rsid w:val="00AD5BB1"/>
    <w:rsid w:val="00B216DF"/>
    <w:rsid w:val="00B32EEA"/>
    <w:rsid w:val="00B66B7C"/>
    <w:rsid w:val="00BA1229"/>
    <w:rsid w:val="00BA5B25"/>
    <w:rsid w:val="00BC19C0"/>
    <w:rsid w:val="00C15F45"/>
    <w:rsid w:val="00C20D12"/>
    <w:rsid w:val="00C37B3F"/>
    <w:rsid w:val="00C4754C"/>
    <w:rsid w:val="00C608A9"/>
    <w:rsid w:val="00C64670"/>
    <w:rsid w:val="00C92B70"/>
    <w:rsid w:val="00CA3B94"/>
    <w:rsid w:val="00CB7C50"/>
    <w:rsid w:val="00CC568C"/>
    <w:rsid w:val="00CE6F24"/>
    <w:rsid w:val="00D02028"/>
    <w:rsid w:val="00D329F7"/>
    <w:rsid w:val="00D51956"/>
    <w:rsid w:val="00D64AFD"/>
    <w:rsid w:val="00DA2519"/>
    <w:rsid w:val="00DA7ABE"/>
    <w:rsid w:val="00DB6A05"/>
    <w:rsid w:val="00DD46A6"/>
    <w:rsid w:val="00DE0825"/>
    <w:rsid w:val="00DE087A"/>
    <w:rsid w:val="00DE280E"/>
    <w:rsid w:val="00DE54F7"/>
    <w:rsid w:val="00E33B58"/>
    <w:rsid w:val="00E3627C"/>
    <w:rsid w:val="00E62CAB"/>
    <w:rsid w:val="00E740AD"/>
    <w:rsid w:val="00E74AD5"/>
    <w:rsid w:val="00E85257"/>
    <w:rsid w:val="00F14949"/>
    <w:rsid w:val="00F208A2"/>
    <w:rsid w:val="00F2377D"/>
    <w:rsid w:val="00F34660"/>
    <w:rsid w:val="00F64335"/>
    <w:rsid w:val="00FA11B2"/>
    <w:rsid w:val="00FA55AC"/>
    <w:rsid w:val="00FC3D66"/>
    <w:rsid w:val="00FE4160"/>
    <w:rsid w:val="00FE794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9659"/>
  <w15:docId w15:val="{310E9F84-71EA-4EB7-9F13-12B679C6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16DF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 w:line="264" w:lineRule="auto"/>
      <w:outlineLvl w:val="0"/>
    </w:pPr>
    <w:rPr>
      <w:rFonts w:ascii="Arial" w:hAnsi="Arial"/>
      <w:color w:val="000000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 w:line="264" w:lineRule="auto"/>
      <w:outlineLvl w:val="1"/>
    </w:pPr>
    <w:rPr>
      <w:rFonts w:ascii="Arial" w:hAnsi="Arial"/>
      <w:color w:val="000000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 w:line="264" w:lineRule="auto"/>
      <w:outlineLvl w:val="2"/>
    </w:pPr>
    <w:rPr>
      <w:rFonts w:ascii="Arial" w:hAnsi="Arial"/>
      <w:color w:val="000000"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 w:line="264" w:lineRule="auto"/>
      <w:outlineLvl w:val="3"/>
    </w:pPr>
    <w:rPr>
      <w:rFonts w:ascii="Arial" w:hAnsi="Arial"/>
      <w:b/>
      <w:color w:val="000000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64" w:lineRule="auto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64" w:lineRule="auto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 w:line="264" w:lineRule="auto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 w:line="264" w:lineRule="auto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 w:line="264" w:lineRule="auto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a3">
    <w:name w:val="caption"/>
    <w:basedOn w:val="a"/>
    <w:next w:val="a"/>
    <w:link w:val="a4"/>
    <w:pPr>
      <w:spacing w:after="160" w:line="276" w:lineRule="auto"/>
    </w:pPr>
    <w:rPr>
      <w:rFonts w:asciiTheme="minorHAnsi" w:hAnsiTheme="minorHAnsi"/>
      <w:b/>
      <w:color w:val="5B9BD5" w:themeColor="accent1"/>
      <w:sz w:val="18"/>
      <w:szCs w:val="20"/>
    </w:rPr>
  </w:style>
  <w:style w:type="character" w:customStyle="1" w:styleId="a4">
    <w:name w:val="Название объекта Знак"/>
    <w:basedOn w:val="12"/>
    <w:link w:val="a3"/>
    <w:rPr>
      <w:b/>
      <w:color w:val="5B9BD5" w:themeColor="accent1"/>
      <w:sz w:val="18"/>
    </w:rPr>
  </w:style>
  <w:style w:type="paragraph" w:styleId="21">
    <w:name w:val="toc 2"/>
    <w:basedOn w:val="a"/>
    <w:next w:val="a"/>
    <w:link w:val="22"/>
    <w:uiPriority w:val="39"/>
    <w:pPr>
      <w:spacing w:after="57" w:line="264" w:lineRule="auto"/>
      <w:ind w:left="283"/>
    </w:pPr>
    <w:rPr>
      <w:rFonts w:asciiTheme="minorHAnsi" w:hAnsiTheme="minorHAnsi"/>
      <w:color w:val="000000"/>
      <w:sz w:val="22"/>
      <w:szCs w:val="20"/>
    </w:rPr>
  </w:style>
  <w:style w:type="character" w:customStyle="1" w:styleId="22">
    <w:name w:val="Оглавление 2 Знак"/>
    <w:basedOn w:val="12"/>
    <w:link w:val="21"/>
  </w:style>
  <w:style w:type="paragraph" w:styleId="41">
    <w:name w:val="toc 4"/>
    <w:basedOn w:val="a"/>
    <w:next w:val="a"/>
    <w:link w:val="42"/>
    <w:uiPriority w:val="39"/>
    <w:pPr>
      <w:spacing w:after="57" w:line="264" w:lineRule="auto"/>
      <w:ind w:left="850"/>
    </w:pPr>
    <w:rPr>
      <w:rFonts w:asciiTheme="minorHAnsi" w:hAnsiTheme="minorHAnsi"/>
      <w:color w:val="000000"/>
      <w:sz w:val="22"/>
      <w:szCs w:val="20"/>
    </w:rPr>
  </w:style>
  <w:style w:type="character" w:customStyle="1" w:styleId="42">
    <w:name w:val="Оглавление 4 Знак"/>
    <w:basedOn w:val="12"/>
    <w:link w:val="41"/>
  </w:style>
  <w:style w:type="character" w:customStyle="1" w:styleId="70">
    <w:name w:val="Заголовок 7 Знак"/>
    <w:basedOn w:val="12"/>
    <w:link w:val="7"/>
    <w:rPr>
      <w:rFonts w:ascii="Arial" w:hAnsi="Arial"/>
      <w:b/>
      <w:i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4"/>
    <w:link w:val="TitleChar"/>
    <w:rPr>
      <w:sz w:val="48"/>
    </w:rPr>
  </w:style>
  <w:style w:type="paragraph" w:styleId="61">
    <w:name w:val="toc 6"/>
    <w:basedOn w:val="a"/>
    <w:next w:val="a"/>
    <w:link w:val="62"/>
    <w:uiPriority w:val="39"/>
    <w:pPr>
      <w:spacing w:after="57" w:line="264" w:lineRule="auto"/>
      <w:ind w:left="1417"/>
    </w:pPr>
    <w:rPr>
      <w:rFonts w:asciiTheme="minorHAnsi" w:hAnsiTheme="minorHAnsi"/>
      <w:color w:val="000000"/>
      <w:sz w:val="22"/>
      <w:szCs w:val="20"/>
    </w:rPr>
  </w:style>
  <w:style w:type="character" w:customStyle="1" w:styleId="62">
    <w:name w:val="Оглавление 6 Знак"/>
    <w:basedOn w:val="12"/>
    <w:link w:val="61"/>
  </w:style>
  <w:style w:type="paragraph" w:styleId="71">
    <w:name w:val="toc 7"/>
    <w:basedOn w:val="a"/>
    <w:next w:val="a"/>
    <w:link w:val="72"/>
    <w:uiPriority w:val="39"/>
    <w:pPr>
      <w:spacing w:after="57" w:line="264" w:lineRule="auto"/>
      <w:ind w:left="1701"/>
    </w:pPr>
    <w:rPr>
      <w:rFonts w:asciiTheme="minorHAnsi" w:hAnsiTheme="minorHAnsi"/>
      <w:color w:val="000000"/>
      <w:sz w:val="22"/>
      <w:szCs w:val="20"/>
    </w:rPr>
  </w:style>
  <w:style w:type="character" w:customStyle="1" w:styleId="72">
    <w:name w:val="Оглавление 7 Знак"/>
    <w:basedOn w:val="12"/>
    <w:link w:val="71"/>
  </w:style>
  <w:style w:type="paragraph" w:customStyle="1" w:styleId="Footnote">
    <w:name w:val="Footnote"/>
    <w:basedOn w:val="a"/>
    <w:link w:val="Footnote0"/>
    <w:pPr>
      <w:spacing w:after="40"/>
    </w:pPr>
    <w:rPr>
      <w:rFonts w:asciiTheme="minorHAnsi" w:hAnsiTheme="minorHAnsi"/>
      <w:color w:val="000000"/>
      <w:sz w:val="18"/>
      <w:szCs w:val="20"/>
    </w:rPr>
  </w:style>
  <w:style w:type="character" w:customStyle="1" w:styleId="Footnote0">
    <w:name w:val="Footnote"/>
    <w:basedOn w:val="12"/>
    <w:link w:val="Footnote"/>
    <w:rPr>
      <w:sz w:val="18"/>
    </w:rPr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4"/>
    <w:link w:val="Heading9Char"/>
    <w:rPr>
      <w:rFonts w:ascii="Arial" w:hAnsi="Arial"/>
      <w:i/>
      <w:sz w:val="21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4"/>
    <w:link w:val="Heading1Char"/>
    <w:rPr>
      <w:rFonts w:ascii="Arial" w:hAnsi="Arial"/>
      <w:sz w:val="40"/>
    </w:rPr>
  </w:style>
  <w:style w:type="paragraph" w:customStyle="1" w:styleId="Endnote">
    <w:name w:val="Endnote"/>
    <w:basedOn w:val="a"/>
    <w:link w:val="Endnote0"/>
    <w:rPr>
      <w:rFonts w:asciiTheme="minorHAnsi" w:hAnsiTheme="minorHAnsi"/>
      <w:color w:val="000000"/>
      <w:sz w:val="20"/>
      <w:szCs w:val="20"/>
    </w:rPr>
  </w:style>
  <w:style w:type="character" w:customStyle="1" w:styleId="Endnote0">
    <w:name w:val="Endnote"/>
    <w:basedOn w:val="12"/>
    <w:link w:val="Endnote"/>
    <w:rPr>
      <w:sz w:val="20"/>
    </w:rPr>
  </w:style>
  <w:style w:type="character" w:customStyle="1" w:styleId="30">
    <w:name w:val="Заголовок 3 Знак"/>
    <w:basedOn w:val="12"/>
    <w:link w:val="3"/>
    <w:rPr>
      <w:rFonts w:ascii="Arial" w:hAnsi="Arial"/>
      <w:sz w:val="3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4"/>
    <w:link w:val="Heading2Char"/>
    <w:rPr>
      <w:rFonts w:ascii="Arial" w:hAnsi="Arial"/>
      <w:sz w:val="34"/>
    </w:rPr>
  </w:style>
  <w:style w:type="paragraph" w:styleId="a5">
    <w:name w:val="table of figures"/>
    <w:basedOn w:val="a"/>
    <w:next w:val="a"/>
    <w:link w:val="a6"/>
    <w:pPr>
      <w:spacing w:line="264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6">
    <w:name w:val="Перечень рисунков Знак"/>
    <w:basedOn w:val="12"/>
    <w:link w:val="a5"/>
  </w:style>
  <w:style w:type="paragraph" w:customStyle="1" w:styleId="15">
    <w:name w:val="Знак концевой сноски1"/>
    <w:basedOn w:val="13"/>
    <w:link w:val="16"/>
    <w:rPr>
      <w:vertAlign w:val="superscript"/>
    </w:rPr>
  </w:style>
  <w:style w:type="character" w:customStyle="1" w:styleId="16">
    <w:name w:val="Знак концевой сноски1"/>
    <w:basedOn w:val="14"/>
    <w:link w:val="15"/>
    <w:rPr>
      <w:vertAlign w:val="superscript"/>
    </w:rPr>
  </w:style>
  <w:style w:type="paragraph" w:customStyle="1" w:styleId="Endnote1">
    <w:name w:val="Endnote"/>
    <w:basedOn w:val="a"/>
    <w:link w:val="Endnote2"/>
    <w:rPr>
      <w:rFonts w:asciiTheme="minorHAnsi" w:hAnsiTheme="minorHAnsi"/>
      <w:color w:val="000000"/>
      <w:sz w:val="20"/>
      <w:szCs w:val="20"/>
    </w:rPr>
  </w:style>
  <w:style w:type="character" w:customStyle="1" w:styleId="Endnote2">
    <w:name w:val="Endnote"/>
    <w:basedOn w:val="12"/>
    <w:link w:val="Endnote1"/>
    <w:rPr>
      <w:sz w:val="20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14"/>
    <w:link w:val="Heading6Char"/>
    <w:rPr>
      <w:rFonts w:ascii="Arial" w:hAnsi="Arial"/>
      <w:b/>
    </w:rPr>
  </w:style>
  <w:style w:type="paragraph" w:customStyle="1" w:styleId="17">
    <w:name w:val="Обычный1"/>
    <w:link w:val="1"/>
  </w:style>
  <w:style w:type="character" w:customStyle="1" w:styleId="1">
    <w:name w:val="Обычный1"/>
    <w:link w:val="17"/>
  </w:style>
  <w:style w:type="paragraph" w:styleId="a9">
    <w:name w:val="List Paragraph"/>
    <w:basedOn w:val="a"/>
    <w:link w:val="aa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a">
    <w:name w:val="Абзац списка Знак"/>
    <w:basedOn w:val="12"/>
    <w:link w:val="a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c">
    <w:name w:val="Нижний колонтитул Знак"/>
    <w:basedOn w:val="12"/>
    <w:link w:val="ab"/>
    <w:rPr>
      <w:rFonts w:ascii="Times New Roman" w:hAnsi="Times New Roman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4"/>
    <w:link w:val="Heading3Char"/>
    <w:rPr>
      <w:rFonts w:ascii="Arial" w:hAnsi="Arial"/>
      <w:sz w:val="3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d">
    <w:name w:val="Plain Text"/>
    <w:basedOn w:val="a"/>
    <w:link w:val="ae"/>
    <w:rPr>
      <w:rFonts w:ascii="Calibri" w:hAnsi="Calibri"/>
      <w:color w:val="000000"/>
      <w:sz w:val="22"/>
      <w:szCs w:val="20"/>
    </w:rPr>
  </w:style>
  <w:style w:type="character" w:customStyle="1" w:styleId="ae">
    <w:name w:val="Текст Знак"/>
    <w:basedOn w:val="12"/>
    <w:link w:val="ad"/>
    <w:rPr>
      <w:rFonts w:ascii="Calibri" w:hAnsi="Calibri"/>
    </w:rPr>
  </w:style>
  <w:style w:type="paragraph" w:customStyle="1" w:styleId="18">
    <w:name w:val="Знак сноски1"/>
    <w:basedOn w:val="13"/>
    <w:link w:val="19"/>
    <w:rPr>
      <w:vertAlign w:val="superscript"/>
    </w:rPr>
  </w:style>
  <w:style w:type="character" w:customStyle="1" w:styleId="19">
    <w:name w:val="Знак сноски1"/>
    <w:basedOn w:val="14"/>
    <w:link w:val="18"/>
    <w:rPr>
      <w:vertAlign w:val="superscript"/>
    </w:rPr>
  </w:style>
  <w:style w:type="paragraph" w:customStyle="1" w:styleId="1a">
    <w:name w:val="Гиперссылка1"/>
    <w:basedOn w:val="13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4"/>
    <w:link w:val="1a"/>
    <w:rPr>
      <w:color w:val="0563C1" w:themeColor="hyperlink"/>
      <w:u w:val="single"/>
    </w:rPr>
  </w:style>
  <w:style w:type="paragraph" w:styleId="31">
    <w:name w:val="toc 3"/>
    <w:basedOn w:val="a"/>
    <w:next w:val="a"/>
    <w:link w:val="32"/>
    <w:uiPriority w:val="39"/>
    <w:pPr>
      <w:spacing w:after="57" w:line="264" w:lineRule="auto"/>
      <w:ind w:left="567"/>
    </w:pPr>
    <w:rPr>
      <w:rFonts w:asciiTheme="minorHAnsi" w:hAnsiTheme="minorHAnsi"/>
      <w:color w:val="000000"/>
      <w:sz w:val="22"/>
      <w:szCs w:val="20"/>
    </w:rPr>
  </w:style>
  <w:style w:type="character" w:customStyle="1" w:styleId="32">
    <w:name w:val="Оглавление 3 Знак"/>
    <w:basedOn w:val="12"/>
    <w:link w:val="3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4"/>
    <w:link w:val="HeaderChar"/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character" w:customStyle="1" w:styleId="50">
    <w:name w:val="Заголовок 5 Знак"/>
    <w:basedOn w:val="12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2"/>
    <w:link w:val="10"/>
    <w:rPr>
      <w:rFonts w:ascii="Arial" w:hAnsi="Arial"/>
      <w:sz w:val="4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rFonts w:asciiTheme="minorHAnsi" w:hAnsiTheme="minorHAnsi"/>
      <w:color w:val="000000"/>
      <w:sz w:val="18"/>
      <w:szCs w:val="20"/>
    </w:rPr>
  </w:style>
  <w:style w:type="character" w:customStyle="1" w:styleId="Footnote2">
    <w:name w:val="Footnote"/>
    <w:basedOn w:val="12"/>
    <w:link w:val="Footnote1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</w:rPr>
  </w:style>
  <w:style w:type="paragraph" w:styleId="1c">
    <w:name w:val="toc 1"/>
    <w:basedOn w:val="a"/>
    <w:next w:val="a"/>
    <w:link w:val="1d"/>
    <w:uiPriority w:val="39"/>
    <w:pPr>
      <w:spacing w:after="57" w:line="264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1d">
    <w:name w:val="Оглавление 1 Знак"/>
    <w:basedOn w:val="12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e">
    <w:name w:val="Основной шрифт абзаца1"/>
  </w:style>
  <w:style w:type="paragraph" w:styleId="91">
    <w:name w:val="toc 9"/>
    <w:basedOn w:val="a"/>
    <w:next w:val="a"/>
    <w:link w:val="92"/>
    <w:uiPriority w:val="39"/>
    <w:pPr>
      <w:spacing w:after="57" w:line="264" w:lineRule="auto"/>
      <w:ind w:left="2268"/>
    </w:pPr>
    <w:rPr>
      <w:rFonts w:asciiTheme="minorHAnsi" w:hAnsiTheme="minorHAnsi"/>
      <w:color w:val="000000"/>
      <w:sz w:val="22"/>
      <w:szCs w:val="20"/>
    </w:rPr>
  </w:style>
  <w:style w:type="character" w:customStyle="1" w:styleId="92">
    <w:name w:val="Оглавление 9 Знак"/>
    <w:basedOn w:val="12"/>
    <w:link w:val="91"/>
  </w:style>
  <w:style w:type="paragraph" w:styleId="af2">
    <w:name w:val="Balloon Text"/>
    <w:basedOn w:val="a"/>
    <w:link w:val="af3"/>
    <w:rPr>
      <w:rFonts w:ascii="Segoe UI" w:hAnsi="Segoe UI"/>
      <w:color w:val="000000"/>
      <w:sz w:val="18"/>
      <w:szCs w:val="20"/>
    </w:rPr>
  </w:style>
  <w:style w:type="character" w:customStyle="1" w:styleId="af3">
    <w:name w:val="Текст выноски Знак"/>
    <w:basedOn w:val="12"/>
    <w:link w:val="af2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 w:line="264" w:lineRule="auto"/>
      <w:ind w:left="1984"/>
    </w:pPr>
    <w:rPr>
      <w:rFonts w:asciiTheme="minorHAnsi" w:hAnsiTheme="minorHAnsi"/>
      <w:color w:val="000000"/>
      <w:sz w:val="22"/>
      <w:szCs w:val="20"/>
    </w:rPr>
  </w:style>
  <w:style w:type="character" w:customStyle="1" w:styleId="82">
    <w:name w:val="Оглавление 8 Знак"/>
    <w:basedOn w:val="12"/>
    <w:link w:val="8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51">
    <w:name w:val="toc 5"/>
    <w:basedOn w:val="a"/>
    <w:next w:val="a"/>
    <w:link w:val="52"/>
    <w:uiPriority w:val="39"/>
    <w:pPr>
      <w:spacing w:after="57" w:line="264" w:lineRule="auto"/>
      <w:ind w:left="1134"/>
    </w:pPr>
    <w:rPr>
      <w:rFonts w:asciiTheme="minorHAnsi" w:hAnsiTheme="minorHAnsi"/>
      <w:color w:val="000000"/>
      <w:sz w:val="22"/>
      <w:szCs w:val="20"/>
    </w:rPr>
  </w:style>
  <w:style w:type="character" w:customStyle="1" w:styleId="52">
    <w:name w:val="Оглавление 5 Знак"/>
    <w:basedOn w:val="12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14"/>
    <w:link w:val="Heading8Char"/>
    <w:rPr>
      <w:rFonts w:ascii="Arial" w:hAnsi="Arial"/>
      <w:i/>
    </w:rPr>
  </w:style>
  <w:style w:type="paragraph" w:styleId="af4">
    <w:name w:val="Intense Quote"/>
    <w:basedOn w:val="a"/>
    <w:next w:val="a"/>
    <w:link w:val="af5"/>
    <w:pPr>
      <w:spacing w:after="160" w:line="264" w:lineRule="auto"/>
      <w:ind w:left="720" w:right="720"/>
    </w:pPr>
    <w:rPr>
      <w:rFonts w:asciiTheme="minorHAnsi" w:hAnsiTheme="minorHAnsi"/>
      <w:i/>
      <w:color w:val="000000"/>
      <w:sz w:val="22"/>
      <w:szCs w:val="20"/>
    </w:rPr>
  </w:style>
  <w:style w:type="character" w:customStyle="1" w:styleId="af5">
    <w:name w:val="Выделенная цитата Знак"/>
    <w:basedOn w:val="12"/>
    <w:link w:val="af4"/>
    <w:rPr>
      <w:i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 w:line="264" w:lineRule="auto"/>
    </w:pPr>
    <w:rPr>
      <w:rFonts w:asciiTheme="minorHAnsi" w:hAnsiTheme="minorHAnsi"/>
      <w:color w:val="000000"/>
      <w:szCs w:val="20"/>
    </w:rPr>
  </w:style>
  <w:style w:type="character" w:customStyle="1" w:styleId="af7">
    <w:name w:val="Подзаголовок Знак"/>
    <w:basedOn w:val="12"/>
    <w:link w:val="af6"/>
    <w:rPr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9">
    <w:name w:val="Верхний колонтитул Знак"/>
    <w:basedOn w:val="12"/>
    <w:link w:val="af8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4"/>
    <w:link w:val="Heading5Char"/>
    <w:rPr>
      <w:rFonts w:ascii="Arial" w:hAnsi="Arial"/>
      <w:b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 w:line="264" w:lineRule="auto"/>
      <w:contextualSpacing/>
    </w:pPr>
    <w:rPr>
      <w:rFonts w:asciiTheme="minorHAnsi" w:hAnsiTheme="minorHAnsi"/>
      <w:color w:val="000000"/>
      <w:sz w:val="48"/>
      <w:szCs w:val="20"/>
    </w:rPr>
  </w:style>
  <w:style w:type="character" w:customStyle="1" w:styleId="afb">
    <w:name w:val="Заголовок Знак"/>
    <w:basedOn w:val="12"/>
    <w:link w:val="afa"/>
    <w:rPr>
      <w:sz w:val="48"/>
    </w:rPr>
  </w:style>
  <w:style w:type="character" w:customStyle="1" w:styleId="40">
    <w:name w:val="Заголовок 4 Знак"/>
    <w:basedOn w:val="12"/>
    <w:link w:val="4"/>
    <w:rPr>
      <w:rFonts w:ascii="Arial" w:hAnsi="Arial"/>
      <w:b/>
      <w:sz w:val="26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4"/>
    <w:link w:val="Heading4Char"/>
    <w:rPr>
      <w:rFonts w:ascii="Arial" w:hAnsi="Arial"/>
      <w:b/>
      <w:sz w:val="26"/>
    </w:rPr>
  </w:style>
  <w:style w:type="paragraph" w:styleId="24">
    <w:name w:val="Quote"/>
    <w:basedOn w:val="a"/>
    <w:next w:val="a"/>
    <w:link w:val="25"/>
    <w:pPr>
      <w:spacing w:after="160" w:line="264" w:lineRule="auto"/>
      <w:ind w:left="720" w:right="720"/>
    </w:pPr>
    <w:rPr>
      <w:rFonts w:asciiTheme="minorHAnsi" w:hAnsiTheme="minorHAnsi"/>
      <w:i/>
      <w:color w:val="000000"/>
      <w:sz w:val="22"/>
      <w:szCs w:val="20"/>
    </w:rPr>
  </w:style>
  <w:style w:type="character" w:customStyle="1" w:styleId="25">
    <w:name w:val="Цитата 2 Знак"/>
    <w:basedOn w:val="12"/>
    <w:link w:val="24"/>
    <w:rPr>
      <w:i/>
    </w:rPr>
  </w:style>
  <w:style w:type="character" w:customStyle="1" w:styleId="20">
    <w:name w:val="Заголовок 2 Знак"/>
    <w:basedOn w:val="12"/>
    <w:link w:val="2"/>
    <w:rPr>
      <w:rFonts w:ascii="Arial" w:hAnsi="Arial"/>
      <w:sz w:val="34"/>
    </w:rPr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4"/>
    <w:link w:val="Heading7Char"/>
    <w:rPr>
      <w:rFonts w:ascii="Arial" w:hAnsi="Arial"/>
      <w:b/>
      <w:i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4"/>
    <w:link w:val="FooterChar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4"/>
    <w:link w:val="SubtitleChar"/>
    <w:rPr>
      <w:sz w:val="24"/>
    </w:rPr>
  </w:style>
  <w:style w:type="character" w:customStyle="1" w:styleId="60">
    <w:name w:val="Заголовок 6 Знак"/>
    <w:basedOn w:val="12"/>
    <w:link w:val="6"/>
    <w:rPr>
      <w:rFonts w:ascii="Arial" w:hAnsi="Arial"/>
      <w:b/>
    </w:r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DDFB-2B67-4253-B45E-1304C1BF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Тимчук Леся Богдановна</dc:creator>
  <cp:lastModifiedBy>Колпакова Ольга Сергеевна</cp:lastModifiedBy>
  <cp:revision>5</cp:revision>
  <cp:lastPrinted>2023-12-20T04:48:00Z</cp:lastPrinted>
  <dcterms:created xsi:type="dcterms:W3CDTF">2023-12-21T05:41:00Z</dcterms:created>
  <dcterms:modified xsi:type="dcterms:W3CDTF">2024-12-08T06:07:00Z</dcterms:modified>
</cp:coreProperties>
</file>