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86" w:rsidRDefault="00712886" w:rsidP="00712886">
      <w:pPr>
        <w:ind w:right="-314"/>
        <w:jc w:val="center"/>
        <w:rPr>
          <w:b/>
          <w:sz w:val="26"/>
        </w:rPr>
      </w:pPr>
      <w:r>
        <w:rPr>
          <w:b/>
          <w:sz w:val="26"/>
        </w:rPr>
        <w:t xml:space="preserve">Сводный журнал учета проводимых органами контроля (надзора) проверок </w:t>
      </w:r>
    </w:p>
    <w:p w:rsidR="00712886" w:rsidRDefault="00712886" w:rsidP="00712886">
      <w:pPr>
        <w:ind w:right="-314"/>
        <w:jc w:val="center"/>
        <w:rPr>
          <w:b/>
          <w:sz w:val="26"/>
        </w:rPr>
      </w:pPr>
      <w:r>
        <w:rPr>
          <w:b/>
          <w:sz w:val="26"/>
        </w:rPr>
        <w:t>в исполнительных органах Камчатского края в 2024 году</w:t>
      </w:r>
    </w:p>
    <w:p w:rsidR="00712886" w:rsidRDefault="00712886" w:rsidP="00712886">
      <w:pPr>
        <w:ind w:right="-314"/>
        <w:jc w:val="center"/>
        <w:rPr>
          <w:b/>
          <w:sz w:val="26"/>
          <w:u w:val="single"/>
        </w:rPr>
      </w:pPr>
    </w:p>
    <w:p w:rsidR="00712886" w:rsidRDefault="00712886" w:rsidP="00712886">
      <w:pPr>
        <w:ind w:right="-314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Министерство финансов Камчатского края</w:t>
      </w:r>
    </w:p>
    <w:p w:rsidR="00712886" w:rsidRDefault="00712886" w:rsidP="00712886">
      <w:pPr>
        <w:ind w:right="-314"/>
        <w:jc w:val="center"/>
        <w:rPr>
          <w:b/>
          <w:sz w:val="26"/>
          <w:u w:val="single"/>
        </w:rPr>
      </w:pPr>
    </w:p>
    <w:tbl>
      <w:tblPr>
        <w:tblW w:w="157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381"/>
        <w:gridCol w:w="4678"/>
        <w:gridCol w:w="3969"/>
        <w:gridCol w:w="2268"/>
        <w:gridCol w:w="15"/>
      </w:tblGrid>
      <w:tr w:rsidR="00712886" w:rsidRPr="00712886" w:rsidTr="00A734FB">
        <w:trPr>
          <w:gridAfter w:val="1"/>
          <w:wAfter w:w="15" w:type="dxa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 xml:space="preserve">Орган контроля (надзора), </w:t>
            </w:r>
          </w:p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проводящий проверку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sz w:val="18"/>
              </w:rPr>
            </w:pPr>
            <w:r w:rsidRPr="00712886">
              <w:rPr>
                <w:b/>
                <w:sz w:val="18"/>
              </w:rPr>
              <w:t>Сроки проверки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 xml:space="preserve">Правовые основания, </w:t>
            </w:r>
          </w:p>
          <w:p w:rsidR="00712886" w:rsidRPr="00712886" w:rsidRDefault="00712886" w:rsidP="00712886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цель и предмет 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4"/>
              </w:rPr>
            </w:pPr>
            <w:r w:rsidRPr="00712886">
              <w:rPr>
                <w:b/>
                <w:sz w:val="24"/>
              </w:rPr>
              <w:t>Результат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Примечания</w:t>
            </w:r>
          </w:p>
        </w:tc>
      </w:tr>
      <w:tr w:rsidR="00712886" w:rsidRPr="00712886" w:rsidTr="0054016A">
        <w:trPr>
          <w:trHeight w:val="422"/>
        </w:trPr>
        <w:tc>
          <w:tcPr>
            <w:tcW w:w="15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i/>
                <w:sz w:val="24"/>
              </w:rPr>
            </w:pPr>
            <w:r w:rsidRPr="00712886">
              <w:rPr>
                <w:b/>
                <w:i/>
                <w:sz w:val="24"/>
              </w:rPr>
              <w:t>1 квартал</w:t>
            </w:r>
          </w:p>
        </w:tc>
      </w:tr>
      <w:tr w:rsidR="00712886" w:rsidRPr="00712886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0"/>
              </w:rPr>
            </w:pPr>
            <w:r w:rsidRPr="00712886">
              <w:rPr>
                <w:b/>
                <w:sz w:val="20"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Срок проведения плановой выездной проверки: 9 рабочих дней с 28 марта 2023 года; 21 рабочий день с 02 октября 2023 года.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Проверка приостанавливалась на 55 рабочих дней. Возобновлена с 11 января 2024 года Окончена 08.02.2024.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numPr>
                <w:ilvl w:val="0"/>
                <w:numId w:val="19"/>
              </w:numPr>
              <w:ind w:left="0"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Правовые основания: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1.1 Пункты .10 и 12 Федерального стандарта внутреннего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      </w:r>
            <w:r w:rsidRPr="007567B9">
              <w:rPr>
                <w:sz w:val="20"/>
              </w:rPr>
              <w:br/>
              <w:t>от 17.08.2020 № 1235.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1.2 Приказ от 23.03.2023 № 99 </w:t>
            </w:r>
            <w:r w:rsidRPr="007567B9">
              <w:rPr>
                <w:sz w:val="20"/>
              </w:rPr>
              <w:br/>
              <w:t xml:space="preserve">«О назначении плановой выездной проверки Министерства финансов Камчатского края», с изменениями от 28.09.2023 № 276, от 14.12.2023 </w:t>
            </w:r>
            <w:r w:rsidRPr="007567B9">
              <w:rPr>
                <w:sz w:val="20"/>
              </w:rPr>
              <w:br/>
              <w:t>№ 332, от 19.12.2023 № 341, от 10.01.2024 № 3 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1.3 Пункт 1 Плана контрольных мероприятий Управления Федерального казначейства по Камчатскому краю на 2023 год, утвержденного 27.12.2022 руководителем УФК по Камчатскому краю Филатовым С.Г. 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2 Цель и предмет проверки: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Проверка исполнения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>Акт выездной проверки Министерства финансов Камчатского края от 08.02.2024.</w:t>
            </w: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>Нарушения не установлены.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6" w:rsidRPr="00712886" w:rsidRDefault="00712886" w:rsidP="00712886">
            <w:pPr>
              <w:rPr>
                <w:sz w:val="20"/>
              </w:rPr>
            </w:pPr>
          </w:p>
        </w:tc>
      </w:tr>
      <w:tr w:rsidR="00712886" w:rsidRPr="00712886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Срок проведения плановой выездной проверки: 20 рабочих дней с 08 февраля 2024 года;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Проверка приостанавливалась на 10 рабочих дней. Возобновлена с 12 марта 2024 года.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Окончена </w:t>
            </w:r>
          </w:p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22.03.2024. </w:t>
            </w:r>
          </w:p>
          <w:p w:rsidR="00712886" w:rsidRPr="007567B9" w:rsidRDefault="00712886" w:rsidP="00712886">
            <w:pPr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numPr>
                <w:ilvl w:val="0"/>
                <w:numId w:val="20"/>
              </w:numPr>
              <w:ind w:left="0"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Правовые основания: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1.1 Часть 11.2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1.2 Приказ от 31.01.2024 № 24 </w:t>
            </w:r>
            <w:r w:rsidRPr="007567B9">
              <w:rPr>
                <w:sz w:val="20"/>
              </w:rPr>
              <w:br/>
              <w:t xml:space="preserve">«О назначении плановой выездной проверки </w:t>
            </w:r>
            <w:r w:rsidRPr="007567B9">
              <w:rPr>
                <w:sz w:val="20"/>
              </w:rPr>
              <w:lastRenderedPageBreak/>
              <w:t xml:space="preserve">Министерства финансов Камчатского края», сокращенное наименование – Минфин Камчатского края, ИНН 4101121129, КПП 410101001, с изменениями от 20.02.2024 № 54, от 06.03.2024 </w:t>
            </w:r>
            <w:r w:rsidRPr="007567B9">
              <w:rPr>
                <w:sz w:val="20"/>
              </w:rPr>
              <w:br/>
              <w:t>№ 66.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1.3 Пункт 17 Плана контрольных мероприятий Управления Федерального казначейства по Камчатскому краю, утвержденного 29.12.2023. </w:t>
            </w:r>
          </w:p>
          <w:p w:rsidR="00712886" w:rsidRPr="007567B9" w:rsidRDefault="00712886" w:rsidP="00712886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2 Цель и предмет проверки:</w:t>
            </w:r>
          </w:p>
          <w:p w:rsidR="00712886" w:rsidRPr="007567B9" w:rsidRDefault="00712886" w:rsidP="00F6444D">
            <w:pPr>
              <w:ind w:firstLine="379"/>
              <w:jc w:val="both"/>
              <w:rPr>
                <w:sz w:val="20"/>
              </w:rPr>
            </w:pPr>
            <w:r w:rsidRPr="007567B9">
              <w:rPr>
                <w:sz w:val="20"/>
              </w:rPr>
              <w:t>Проверка осуществления отдельными органами государственного (муниципального) финансового контроля, являющимися органами (должностными лицами исполнительной власти субъектов Российской Федерации (местных администраций),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Акт выездной проверки Министерства финансов Камчатского края от 22.03.2024.</w:t>
            </w: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 xml:space="preserve">Заключение от 10.04.2024 </w:t>
            </w:r>
            <w:r w:rsidRPr="007567B9">
              <w:rPr>
                <w:sz w:val="20"/>
              </w:rPr>
              <w:br/>
              <w:t>№ 38-20-12/12-15.</w:t>
            </w:r>
          </w:p>
          <w:p w:rsidR="00712886" w:rsidRPr="007567B9" w:rsidRDefault="00712886" w:rsidP="00712886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t>Выявленные нарушения и замечания: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 нарушение пункта 9 Федерального стандарта № 1235 Орган контроля несвоевременно уведомил (30.01.2023) </w:t>
            </w:r>
            <w:r w:rsidRPr="007567B9">
              <w:rPr>
                <w:sz w:val="20"/>
              </w:rPr>
              <w:lastRenderedPageBreak/>
              <w:t xml:space="preserve">КГБУ «Природный парк «Вулканы Камчатки» о назначении контрольного мероприятия с 30.01.2023 путем направления копии приказа </w:t>
            </w:r>
            <w:r w:rsidRPr="007567B9">
              <w:rPr>
                <w:sz w:val="20"/>
              </w:rPr>
              <w:br/>
              <w:t>от 27.01.2023 № 33.01-01/23 на электронную почту.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</w:rPr>
            </w:pPr>
            <w:r w:rsidRPr="007567B9">
              <w:rPr>
                <w:sz w:val="20"/>
                <w:highlight w:val="white"/>
              </w:rPr>
              <w:t>В нарушение пункта 56 Федерального стандарта № 1235, требований приказа № 340н Органом контроля частично не соблюдена форма следующих актов проверок: от 12.04.2023 б/н (ГБУЗ КК ЕРБ), от 19.05.2023 б/н (КГПОБУ «Камчатский педагогический колледж»), от 27.06.2023 б/н (ГУП «</w:t>
            </w:r>
            <w:proofErr w:type="spellStart"/>
            <w:r w:rsidRPr="007567B9">
              <w:rPr>
                <w:sz w:val="20"/>
                <w:highlight w:val="white"/>
              </w:rPr>
              <w:t>Спецтранс</w:t>
            </w:r>
            <w:proofErr w:type="spellEnd"/>
            <w:r w:rsidRPr="007567B9">
              <w:rPr>
                <w:sz w:val="20"/>
                <w:highlight w:val="white"/>
              </w:rPr>
              <w:t xml:space="preserve">»), от 28.06.2023 </w:t>
            </w:r>
            <w:r w:rsidRPr="007567B9">
              <w:rPr>
                <w:sz w:val="20"/>
              </w:rPr>
              <w:t xml:space="preserve">б/н (Агентство мировых судей Камчатского края), </w:t>
            </w:r>
            <w:r w:rsidRPr="007567B9">
              <w:rPr>
                <w:sz w:val="20"/>
              </w:rPr>
              <w:br/>
              <w:t>от 29.09.2023 б/н (Агентство лесного хозяйства Камчатского края), от 07.11.2023 б/н (РСТ Камчатского края), от 21.11.2023 б/н (</w:t>
            </w:r>
            <w:proofErr w:type="spellStart"/>
            <w:r w:rsidRPr="007567B9">
              <w:rPr>
                <w:sz w:val="20"/>
              </w:rPr>
              <w:t>МинРГО</w:t>
            </w:r>
            <w:proofErr w:type="spellEnd"/>
            <w:r w:rsidRPr="007567B9">
              <w:rPr>
                <w:sz w:val="20"/>
              </w:rPr>
              <w:t xml:space="preserve"> Камчатского края), </w:t>
            </w:r>
            <w:r w:rsidRPr="007567B9">
              <w:rPr>
                <w:sz w:val="20"/>
              </w:rPr>
              <w:br/>
              <w:t>от 27.10.2023 б/н (Министерство спорта Камчатского края), от 12.12.2023 б/н (Министерство ЖКХ и энергетики Камчатского края), от 31.12.2023 б/н (Министерство культуры Камчатского края) от 01.03.2023 б/н (КГБУ «Природный парк «Вулканы Камчатки»), от 06.03.2023 б/н (ГБУЗ КК «Петропавловск-Камчатская городская больница № 2»), от 25.08.2023 б/н (ГБУЗ ККРД), от 03.02.2023 (ГБУЗ КК</w:t>
            </w:r>
            <w:r w:rsidRPr="007567B9">
              <w:rPr>
                <w:sz w:val="20"/>
              </w:rPr>
              <w:br/>
              <w:t>ПКГССМП) от 03.02.2023 (ГБУЗ ККДБ), а именно: в текстовой части актов в разделах, где указываются экспертизы, контрольные действия, проведенные в рамках контрольного мероприятия органом контроля, не указаны сведения</w:t>
            </w:r>
            <w:r w:rsidRPr="007567B9">
              <w:rPr>
                <w:sz w:val="20"/>
              </w:rPr>
              <w:br/>
              <w:t xml:space="preserve">(фамилия, имя, отчество) о лицах (лице) их проводивших (ем); в текстовой части актов: «Информация о результатах контрольного мероприятия» информация 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</w:rPr>
              <w:lastRenderedPageBreak/>
              <w:t>о выявленных нарушениях изложена без указания документов (материалов) на</w:t>
            </w:r>
            <w:r w:rsidRPr="007567B9">
              <w:rPr>
                <w:sz w:val="20"/>
              </w:rPr>
              <w:br/>
              <w:t xml:space="preserve">основании которых сделаны выводы </w:t>
            </w:r>
            <w:r w:rsidRPr="007567B9">
              <w:rPr>
                <w:sz w:val="20"/>
              </w:rPr>
              <w:br/>
              <w:t>о нарушениях.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В нарушение пункта 56 Федерального стандарта № 1235, требований приказа № 340н Органом контроля частично не соблюдена форма Представлений: от 06.07.2023  № 10 (КГПОБУ «Камчатский педагогический колледж»), от 01.09.2023 № 12 (Агентство мировых судей Камчатского края), от 16.11.2023 № 16 (Агентство лесного хозяйства Камчатского края), от 29.12.2023 № 19 (РСТ Камчатского края»), от 16.11.2023 № 17 (Министерство спорта Камчатского края), от 05.04.2023 № 5 (ГБУЗ КК «Петропавловск-Камчатская городская больница № 2»), от 02.11.2023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 xml:space="preserve">№ 15 (ГБУЗ ККРД), а именно: в адресате представлений отсутствует сокращенное наименование объекта контроля; во вступительной части представлений </w:t>
            </w:r>
            <w:r w:rsidRPr="007567B9">
              <w:rPr>
                <w:sz w:val="20"/>
              </w:rPr>
              <w:t>отсутствуют основания проведения контрольного мероприятия в соответствии с пунктами 10, 11 федерального стандарта № 1235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В нарушение п. 11 Федерального стандарта № 1095 Представление от 04.09.2023</w:t>
            </w:r>
            <w:r w:rsidRPr="007567B9">
              <w:rPr>
                <w:sz w:val="20"/>
              </w:rPr>
              <w:t xml:space="preserve"> № 13, направленное Органом контроля по результатам проведения контрольного мероприятия в ГУП «</w:t>
            </w:r>
            <w:proofErr w:type="spellStart"/>
            <w:r w:rsidRPr="007567B9">
              <w:rPr>
                <w:sz w:val="20"/>
              </w:rPr>
              <w:t>Спецтранс</w:t>
            </w:r>
            <w:proofErr w:type="spellEnd"/>
            <w:r w:rsidRPr="007567B9">
              <w:rPr>
                <w:sz w:val="20"/>
              </w:rPr>
              <w:t>», не содержит информацию обо всех выявленных в ходе контрольного мероприятия нарушениях.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В нарушение части 2 статьи 270.2 Бюджетного кодекса РФ Представление от 02.11.2023</w:t>
            </w:r>
            <w:r w:rsidRPr="007567B9">
              <w:rPr>
                <w:sz w:val="20"/>
              </w:rPr>
              <w:t xml:space="preserve"> № 15 не содержит обязательного для исполнения требования по указанному в представлении нарушению.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lastRenderedPageBreak/>
              <w:t>Без соблюдения пункта 24 Федерального стандарта № 1235 руководителем контрольного мероприятия в отношении КГБУ «Природный парк «Вулканы Камчатки» вместо справки о завершении всех контрольных действий,</w:t>
            </w:r>
            <w:r w:rsidRPr="007567B9">
              <w:rPr>
                <w:sz w:val="20"/>
              </w:rPr>
              <w:br/>
              <w:t>предусмотренной пунктом 19 Федерального стандарта № 1235, оформлен и подписан документ «Справка о завершении внепланового контрольного</w:t>
            </w:r>
            <w:r w:rsidRPr="007567B9">
              <w:rPr>
                <w:sz w:val="20"/>
              </w:rPr>
              <w:br/>
              <w:t>мероприятия», не предусмотренный Федеральным стандартом № 1235.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Без соблюдения части 8, пункта 2 части 9 статьи 99 Закона 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>о контрактной</w:t>
            </w:r>
            <w:r w:rsidRPr="007567B9">
              <w:rPr>
                <w:sz w:val="20"/>
              </w:rPr>
              <w:t xml:space="preserve"> </w:t>
            </w:r>
            <w:r w:rsidRPr="007567B9">
              <w:rPr>
                <w:sz w:val="20"/>
                <w:highlight w:val="white"/>
              </w:rPr>
              <w:t>системе Органом контроля при проведении плановых проверок в отношении</w:t>
            </w:r>
            <w:r w:rsidRPr="007567B9">
              <w:rPr>
                <w:sz w:val="20"/>
              </w:rPr>
              <w:t xml:space="preserve"> </w:t>
            </w:r>
            <w:r w:rsidRPr="007567B9">
              <w:rPr>
                <w:sz w:val="20"/>
                <w:highlight w:val="white"/>
              </w:rPr>
              <w:t xml:space="preserve">Агентства мировых судей Камчатского края, Агентства лесного хозяйства Камчатского края, РСТ Камчатского края», </w:t>
            </w:r>
            <w:proofErr w:type="spellStart"/>
            <w:r w:rsidRPr="007567B9">
              <w:rPr>
                <w:sz w:val="20"/>
                <w:highlight w:val="white"/>
              </w:rPr>
              <w:t>МинРГО</w:t>
            </w:r>
            <w:proofErr w:type="spellEnd"/>
            <w:r w:rsidRPr="007567B9">
              <w:rPr>
                <w:sz w:val="20"/>
                <w:highlight w:val="white"/>
              </w:rPr>
              <w:t xml:space="preserve"> Камчатского края, Министерства спорта Камчатского края, Минтранса Камчатского края, Министерства МСУ и развитию КО Камчатского края, Министерства ЖКХ и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>энергетики Камчатского края, Министерства культуры Камчатского края,</w:t>
            </w:r>
            <w:r w:rsidRPr="007567B9">
              <w:rPr>
                <w:sz w:val="20"/>
              </w:rPr>
              <w:br/>
            </w:r>
            <w:r w:rsidRPr="007567B9">
              <w:rPr>
                <w:sz w:val="20"/>
                <w:highlight w:val="white"/>
              </w:rPr>
              <w:t xml:space="preserve">Минрыбхоза Камчатского края полномочия по контролю в отношении закупок для нужд субъектов Российской Федерации осуществлены не в полном объеме, а именно в Приказы: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от 23.05.2023 № 33.01-01/103,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от 10.08.2023 № 33.01-01/160,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от 10.08.2023 </w:t>
            </w:r>
            <w:r w:rsidRPr="007567B9">
              <w:rPr>
                <w:sz w:val="20"/>
              </w:rPr>
              <w:t>№ 33.01-01/161,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01.09.2023 № 33.01-01/171,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30.08.2023 № 33.01-01/169,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15.11.2023 № 33.01-01/212,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07.12.2023 № 33.01-01/229,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19.10.2023 № 33.01-01/199,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от 17.11.2023 № 33.01-01/216,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lastRenderedPageBreak/>
              <w:t>от 06.12.2023 № 33.01-01/228 не включены вопросы установленные пунктами 3, 5, 7 части 8 статьи 99 Федерального закона</w:t>
            </w:r>
            <w:r w:rsidR="00F6444D">
              <w:rPr>
                <w:sz w:val="20"/>
              </w:rPr>
              <w:t xml:space="preserve"> </w:t>
            </w:r>
            <w:r w:rsidRPr="007567B9">
              <w:rPr>
                <w:sz w:val="20"/>
              </w:rPr>
              <w:t>№ 44-ФЗ (определения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</w:t>
            </w:r>
            <w:r w:rsidRPr="007567B9">
              <w:rPr>
                <w:sz w:val="20"/>
              </w:rPr>
              <w:br/>
              <w:t>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соответствие использования поставленного товара, выполненной работы (ее результата) или оказанной услуги целям осуществления закупки).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 xml:space="preserve">В нарушение части 21 статьи 99 Федерального закона № 44-ФЗ, подпункта «а» пункта 20 Правил ведения реестра не размещено заявление, являющееся основанием для проведения внеплановой проверки в ГБУЗ «ККРД» в форме электронного документа или в форме электронного образа бумажного документа. 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t>В нарушение части 21 статьи 99 Федерального закона № 44-ФЗ, подпункта «а» пункта 24 Правил ведения реестра информация о проведении плановой проверки, а именно номер и дата приказа Органа контроля о проверке в отношении Агентства мировых судей Камчатского края размещена с нарушением установленного срока на 23 рабочих дня.</w:t>
            </w:r>
          </w:p>
          <w:p w:rsidR="00712886" w:rsidRPr="007567B9" w:rsidRDefault="00712886" w:rsidP="00712886">
            <w:pPr>
              <w:numPr>
                <w:ilvl w:val="0"/>
                <w:numId w:val="21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</w:rPr>
              <w:lastRenderedPageBreak/>
              <w:t>В нарушение части 8, пункта 2 части 9 статьи 99 Федерального закона № 44 ФЗ Органом контроля не в полном объеме осуществлены полномочия при проверке ГУП «</w:t>
            </w:r>
            <w:proofErr w:type="spellStart"/>
            <w:r w:rsidRPr="007567B9">
              <w:rPr>
                <w:sz w:val="20"/>
              </w:rPr>
              <w:t>Спецтранс</w:t>
            </w:r>
            <w:proofErr w:type="spellEnd"/>
            <w:r w:rsidRPr="007567B9">
              <w:rPr>
                <w:sz w:val="20"/>
              </w:rPr>
              <w:t xml:space="preserve">».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 xml:space="preserve">Министерством финансов Камчатского края в адрес Управления Федерального казначейства по Камчатскому краю направлены письменные возражения от 28.03.2024 № 33.04-01-02/754. </w:t>
            </w:r>
          </w:p>
          <w:p w:rsidR="00712886" w:rsidRPr="007567B9" w:rsidRDefault="00712886" w:rsidP="00712886">
            <w:pPr>
              <w:tabs>
                <w:tab w:val="left" w:pos="571"/>
              </w:tabs>
              <w:ind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Вместе с тем Минфин Камчатского края согласен с допущенными недостатками в части: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несоблюдения формы актов (п. 2),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несоблюдения формы Представлений (п. 3),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наименования справки о завершении контрольных действий (п. 6),</w:t>
            </w:r>
          </w:p>
          <w:p w:rsidR="00712886" w:rsidRPr="007567B9" w:rsidRDefault="00712886" w:rsidP="00712886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несвоевременного размещения информации о приказе (п.9),</w:t>
            </w:r>
          </w:p>
          <w:p w:rsidR="00712886" w:rsidRDefault="00712886" w:rsidP="00F6444D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  <w:r w:rsidRPr="007567B9">
              <w:rPr>
                <w:sz w:val="20"/>
                <w:highlight w:val="white"/>
              </w:rPr>
              <w:t>осуществления полномочий Органа контроля не в полном объеме при проверке ГУП «</w:t>
            </w:r>
            <w:proofErr w:type="spellStart"/>
            <w:r w:rsidRPr="007567B9">
              <w:rPr>
                <w:sz w:val="20"/>
                <w:highlight w:val="white"/>
              </w:rPr>
              <w:t>Спецтранс</w:t>
            </w:r>
            <w:proofErr w:type="spellEnd"/>
            <w:r w:rsidRPr="007567B9">
              <w:rPr>
                <w:sz w:val="20"/>
                <w:highlight w:val="white"/>
              </w:rPr>
              <w:t>» (п. 10)</w:t>
            </w:r>
            <w:r w:rsidR="00F6444D">
              <w:rPr>
                <w:sz w:val="20"/>
                <w:highlight w:val="white"/>
              </w:rPr>
              <w:t>.</w:t>
            </w:r>
          </w:p>
          <w:p w:rsidR="00F6444D" w:rsidRPr="00F6444D" w:rsidRDefault="00F6444D" w:rsidP="00F6444D">
            <w:pPr>
              <w:numPr>
                <w:ilvl w:val="0"/>
                <w:numId w:val="22"/>
              </w:numPr>
              <w:tabs>
                <w:tab w:val="left" w:pos="571"/>
              </w:tabs>
              <w:ind w:left="0" w:firstLine="235"/>
              <w:jc w:val="both"/>
              <w:rPr>
                <w:sz w:val="20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12886" w:rsidRDefault="00712886" w:rsidP="00712886">
            <w:pPr>
              <w:rPr>
                <w:sz w:val="20"/>
              </w:rPr>
            </w:pPr>
            <w:r w:rsidRPr="00712886">
              <w:rPr>
                <w:sz w:val="20"/>
              </w:rPr>
              <w:lastRenderedPageBreak/>
              <w:t xml:space="preserve">В целях исполнения рекомендаций Управления Федерального казначейства по Камчатскому краю в Министерстве проведено рабочее </w:t>
            </w:r>
            <w:r w:rsidRPr="00712886">
              <w:rPr>
                <w:sz w:val="20"/>
              </w:rPr>
              <w:lastRenderedPageBreak/>
              <w:t>совещание с должностными лицами, осуществляющими внутренний государственный финансовый контроль, в том числе в сфере закупок, направленное на принятие мер по недопущению в дальнейшем нарушений и недостатков, аналогично выявленным и отраженным в Заключении, а также на усиление контроля за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федеральных стандартов по внутреннему государственному (муниципальному) контролю и Бюджетного кодекса Российской Федерации.</w:t>
            </w:r>
          </w:p>
          <w:p w:rsidR="00712886" w:rsidRPr="00712886" w:rsidRDefault="00712886" w:rsidP="00712886">
            <w:pPr>
              <w:rPr>
                <w:sz w:val="20"/>
              </w:rPr>
            </w:pPr>
          </w:p>
          <w:p w:rsidR="00712886" w:rsidRPr="00712886" w:rsidRDefault="00712886" w:rsidP="00712886">
            <w:pPr>
              <w:rPr>
                <w:sz w:val="20"/>
              </w:rPr>
            </w:pPr>
            <w:r w:rsidRPr="00712886">
              <w:rPr>
                <w:sz w:val="20"/>
              </w:rPr>
              <w:t xml:space="preserve">Письмом от 27.06.2024 </w:t>
            </w:r>
          </w:p>
          <w:p w:rsidR="00712886" w:rsidRPr="00712886" w:rsidRDefault="00712886" w:rsidP="00712886">
            <w:pPr>
              <w:rPr>
                <w:sz w:val="20"/>
              </w:rPr>
            </w:pPr>
            <w:r w:rsidRPr="00712886">
              <w:rPr>
                <w:sz w:val="20"/>
              </w:rPr>
              <w:t xml:space="preserve">№ 33.04-01-03/1539 Министерство </w:t>
            </w:r>
            <w:r w:rsidRPr="00712886">
              <w:rPr>
                <w:sz w:val="20"/>
              </w:rPr>
              <w:lastRenderedPageBreak/>
              <w:t xml:space="preserve">финансов Камчатского края проинформировало Управление Федерального казначейства по Камчатскому краю </w:t>
            </w:r>
            <w:r w:rsidRPr="00712886">
              <w:rPr>
                <w:sz w:val="20"/>
              </w:rPr>
              <w:br/>
              <w:t xml:space="preserve">об исполнении рекомендаций, содержащихся в Заключении </w:t>
            </w:r>
            <w:r w:rsidR="00F6444D">
              <w:rPr>
                <w:sz w:val="20"/>
              </w:rPr>
              <w:br/>
            </w:r>
            <w:r w:rsidRPr="00712886">
              <w:rPr>
                <w:sz w:val="20"/>
              </w:rPr>
              <w:t xml:space="preserve">от 10.04.2024 </w:t>
            </w:r>
            <w:r w:rsidRPr="00712886">
              <w:rPr>
                <w:sz w:val="20"/>
              </w:rPr>
              <w:br/>
              <w:t>№ 38-20-12/12-15.</w:t>
            </w:r>
          </w:p>
        </w:tc>
      </w:tr>
      <w:tr w:rsidR="00712886" w:rsidRPr="00712886" w:rsidTr="0054016A">
        <w:trPr>
          <w:trHeight w:val="422"/>
        </w:trPr>
        <w:tc>
          <w:tcPr>
            <w:tcW w:w="15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i/>
                <w:sz w:val="24"/>
              </w:rPr>
            </w:pPr>
            <w:r w:rsidRPr="00712886">
              <w:rPr>
                <w:b/>
                <w:i/>
                <w:sz w:val="24"/>
              </w:rPr>
              <w:lastRenderedPageBreak/>
              <w:t>2 квартал</w:t>
            </w:r>
          </w:p>
        </w:tc>
      </w:tr>
      <w:tr w:rsidR="00712886" w:rsidRPr="007567B9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712886" w:rsidRDefault="00712886" w:rsidP="00712886">
            <w:pPr>
              <w:jc w:val="center"/>
              <w:rPr>
                <w:b/>
                <w:sz w:val="22"/>
              </w:rPr>
            </w:pPr>
            <w:r w:rsidRPr="00712886">
              <w:rPr>
                <w:b/>
                <w:sz w:val="22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>Срок проведения проверки: с 1 апреля 2024 года по 28 июня 2024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</w:t>
            </w:r>
            <w:r w:rsidRPr="007567B9">
              <w:rPr>
                <w:sz w:val="20"/>
              </w:rPr>
              <w:tab/>
              <w:t>Правовые основания: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1.1 Пункт 3</w:t>
            </w:r>
            <w:r w:rsidR="00A734FB">
              <w:rPr>
                <w:sz w:val="20"/>
              </w:rPr>
              <w:t xml:space="preserve"> статьи 157 Бюджетного кодекса Р</w:t>
            </w:r>
            <w:r w:rsidRPr="007567B9">
              <w:rPr>
                <w:sz w:val="20"/>
              </w:rPr>
              <w:t>оссийской Федерации;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1.2. Пункт 39 Плана Федерального казначейства по проведению анализа исполнения бюджетных полномочий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администраций), на 2024 год;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1.3. Пункт 2 Графика проведения Управлением Федерального казначейства по Камчатскому краю анализа исполнения бюджетных полномочий органов государственного (муниципального) </w:t>
            </w:r>
            <w:r w:rsidRPr="007567B9">
              <w:rPr>
                <w:sz w:val="20"/>
              </w:rPr>
              <w:lastRenderedPageBreak/>
              <w:t>финансового контроля, являющихся исполнительными органами субъектов Российской Федерации (органами местных администраций), на 2024 год.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2 Цель и предмет проверки: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Анализ исполнения бюджетных полномочий органа государственного финансового контроля Министерством финансов Камчатского края в 2023 году.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 xml:space="preserve">Заключение Управления Федерального казначейства по Камчатскому краю по результатам анализа исполнения бюджетных полномочий Министерства финансов Камчатского края от 21.06.2024 № б/н (далее - Заключение). 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>Выявленные недостатки: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1.Запросы о предоставлении документов и информации объекту контроля не содержат перечня вопросов, по которым необходимо представить документы и (или) информацию и материалы, что не соответствует пункту 4 федерального стандарта внутреннего государственного </w:t>
            </w:r>
            <w:r w:rsidRPr="007567B9">
              <w:rPr>
                <w:sz w:val="20"/>
              </w:rPr>
              <w:lastRenderedPageBreak/>
              <w:t>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(далее – Федеральный стандарт № 1235).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>2. Запросы о предоставлении информации, документов и материалов направлены с нарушением установленного срока (не позднее одного рабочего дня, следующего за днем его подписания), что не соответствует требованиям пункта 9 Федерального стандарта № 1235.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  <w:r w:rsidRPr="007567B9">
              <w:rPr>
                <w:sz w:val="20"/>
              </w:rPr>
              <w:t>Рекомендации Управления Федерального казначейства по Камчатскому краю:</w:t>
            </w:r>
          </w:p>
          <w:p w:rsidR="00712886" w:rsidRPr="007567B9" w:rsidRDefault="00712886" w:rsidP="00712886">
            <w:pPr>
              <w:numPr>
                <w:ilvl w:val="3"/>
                <w:numId w:val="21"/>
              </w:numPr>
              <w:tabs>
                <w:tab w:val="left" w:pos="466"/>
              </w:tabs>
              <w:spacing w:after="200" w:line="276" w:lineRule="auto"/>
              <w:ind w:left="0" w:firstLine="235"/>
              <w:contextualSpacing/>
              <w:jc w:val="both"/>
              <w:rPr>
                <w:sz w:val="20"/>
              </w:rPr>
            </w:pPr>
            <w:r w:rsidRPr="007567B9">
              <w:rPr>
                <w:sz w:val="20"/>
              </w:rPr>
              <w:t>Соблюдать пункт 4 Федерального стандарта № 1235.</w:t>
            </w:r>
          </w:p>
          <w:p w:rsidR="00712886" w:rsidRPr="007567B9" w:rsidRDefault="00712886" w:rsidP="00712886">
            <w:pPr>
              <w:numPr>
                <w:ilvl w:val="3"/>
                <w:numId w:val="21"/>
              </w:numPr>
              <w:tabs>
                <w:tab w:val="left" w:pos="466"/>
              </w:tabs>
              <w:spacing w:after="200" w:line="276" w:lineRule="auto"/>
              <w:ind w:left="0" w:firstLine="235"/>
              <w:contextualSpacing/>
              <w:jc w:val="both"/>
              <w:rPr>
                <w:sz w:val="20"/>
              </w:rPr>
            </w:pPr>
            <w:r w:rsidRPr="007567B9">
              <w:rPr>
                <w:sz w:val="20"/>
              </w:rPr>
              <w:t>Соблюдать пункт 9 Федерального стандарта № 1235.</w:t>
            </w:r>
          </w:p>
          <w:p w:rsidR="00712886" w:rsidRPr="007567B9" w:rsidRDefault="00712886" w:rsidP="00712886">
            <w:pPr>
              <w:ind w:firstLine="235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 xml:space="preserve">Заключение исполнено в полном объеме, о чем Управление Федерального казначейства по Камчатскому краю проинформировано 26.06.2024 в подсистеме «Финансовый контроль» государственной интегрированной информационной </w:t>
            </w:r>
            <w:r w:rsidRPr="007567B9">
              <w:rPr>
                <w:sz w:val="20"/>
              </w:rPr>
              <w:lastRenderedPageBreak/>
              <w:t>системы управления общественными финансами «Электронный бюджет».</w:t>
            </w:r>
          </w:p>
          <w:p w:rsidR="00712886" w:rsidRPr="007567B9" w:rsidRDefault="00712886" w:rsidP="00712886">
            <w:pPr>
              <w:rPr>
                <w:sz w:val="20"/>
              </w:rPr>
            </w:pPr>
            <w:r w:rsidRPr="007567B9">
              <w:rPr>
                <w:sz w:val="20"/>
              </w:rPr>
              <w:t>27.06.2024 Управление Федерального казначейства по Камчатскому краю проставило отметку об исполнении настоящего Заключения.</w:t>
            </w:r>
          </w:p>
          <w:p w:rsidR="00712886" w:rsidRPr="007567B9" w:rsidRDefault="00712886" w:rsidP="00712886">
            <w:pPr>
              <w:rPr>
                <w:sz w:val="20"/>
              </w:rPr>
            </w:pP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 целях исполнения рекомендаций Управления Федерального казначейства по Камчатскому краю в Министерстве 25.06.2024 проведено рабочее совещание с должностными лицами, осуществляющими внутренний государственный финансовый контроль, в том числе в сфере закупок, направленное на принятие мер по недопущению в дальнейшем нарушений и (или) недостатков, выявленных и отраженных в Заключении Управления Федерального казначейства по </w:t>
            </w:r>
            <w:r w:rsidRPr="007567B9">
              <w:rPr>
                <w:sz w:val="20"/>
              </w:rPr>
              <w:lastRenderedPageBreak/>
              <w:t>Камчатскому краю о результатах проверки деятельности Министерства финансов Камчатского края по контролю в сфере закупок от 10.04.2024 № 38-20-12/12-15 за проверяемый период: 2023 год и в Заключении Управления Федерального казначейства по Камчатскому краю по результатам анализа исполнения бюджетных полномочий Министерства финансов Камчатского края от 21.06.2024 № б/н (Протокол рабочего совещания от 25.06.2024 № 33-04-02-04/1).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Во исполнение пункта 2.3 Протокола рабочего совещания от 25.06.2024 № 33-04-02-04/1 обеспечено изучение сотрудниками отдела финансового контроля контрольного управления Министерства требований пунктов 4 и 9 Федерального стандарта № 1235. 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26.06.2024 сотрудники </w:t>
            </w:r>
            <w:r w:rsidRPr="007567B9">
              <w:rPr>
                <w:sz w:val="20"/>
              </w:rPr>
              <w:lastRenderedPageBreak/>
              <w:t>отдела финансового контроля контрольного управления Министерства ознакомлены с требованиями пунктов 4 и 9 Федерального стандарта № 1235 под роспись.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В соответствии с пунктом 3.1 Протокола рабочего совещания от 25.06.2024 № 33-04-02-04/1 руководителями структурных подразделений контрольного управления Министерства </w:t>
            </w:r>
            <w:r w:rsidR="00D87192" w:rsidRPr="007567B9">
              <w:rPr>
                <w:sz w:val="20"/>
              </w:rPr>
              <w:t xml:space="preserve">рассмотрен </w:t>
            </w:r>
            <w:r w:rsidRPr="007567B9">
              <w:rPr>
                <w:sz w:val="20"/>
              </w:rPr>
              <w:t>вопрос о возможности направления должностных лиц на курсы повышения квалификации по вопросам внутреннего государственного (муниципального) финансового контроля.</w:t>
            </w:r>
          </w:p>
          <w:p w:rsidR="00712886" w:rsidRPr="007567B9" w:rsidRDefault="00712886" w:rsidP="00712886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Копия протокола рабочего совещания от 25.06.2024 № 33-04-02-04/1 и лист ознакомления сотрудников с требованиями пунктов 4 и 9 Федерального стандарта № 1235 подгружены в раздел «Прикрепленные </w:t>
            </w:r>
            <w:r w:rsidRPr="007567B9">
              <w:rPr>
                <w:sz w:val="20"/>
              </w:rPr>
              <w:lastRenderedPageBreak/>
              <w:t>файлы» подсистемы «Финансовый контроль» государственной интегрированной информационной системы управления общественными финансами «Электронный бюджет».</w:t>
            </w:r>
          </w:p>
          <w:p w:rsidR="00712886" w:rsidRPr="007567B9" w:rsidRDefault="00712886" w:rsidP="00712886">
            <w:pPr>
              <w:rPr>
                <w:sz w:val="20"/>
              </w:rPr>
            </w:pPr>
          </w:p>
          <w:p w:rsidR="00712886" w:rsidRPr="007567B9" w:rsidRDefault="00712886" w:rsidP="00712886">
            <w:pPr>
              <w:rPr>
                <w:sz w:val="20"/>
              </w:rPr>
            </w:pPr>
          </w:p>
        </w:tc>
      </w:tr>
      <w:tr w:rsidR="00983A3C" w:rsidRPr="007567B9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86" w:rsidRPr="00983A3C" w:rsidRDefault="00712886" w:rsidP="00712886">
            <w:pPr>
              <w:jc w:val="center"/>
              <w:rPr>
                <w:b/>
                <w:color w:val="auto"/>
                <w:sz w:val="22"/>
              </w:rPr>
            </w:pPr>
            <w:r w:rsidRPr="00983A3C">
              <w:rPr>
                <w:b/>
                <w:color w:val="auto"/>
                <w:sz w:val="22"/>
              </w:rPr>
              <w:lastRenderedPageBreak/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 xml:space="preserve">Федеральное казначейство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left="-6" w:right="-19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Срок проведения проверки: 34 рабочих дня с 3 июня 2024 года</w:t>
            </w:r>
            <w:r w:rsidR="0077169E" w:rsidRPr="007567B9">
              <w:rPr>
                <w:color w:val="auto"/>
                <w:sz w:val="20"/>
              </w:rPr>
              <w:t xml:space="preserve"> по 19 июля 2024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</w:t>
            </w:r>
            <w:r w:rsidRPr="007567B9">
              <w:rPr>
                <w:color w:val="auto"/>
                <w:sz w:val="20"/>
              </w:rPr>
              <w:tab/>
              <w:t>Правовые основания: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1.1 Пункт 10 Федерального стандарта № 1235;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1.2. Пункт 84 Плана контрольных мероприятий Федерального казначейства на 2024 год, утвержденного 1 ноября 2023 года;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1.3. Приказ Федерального казначейства от 24.05.2024 № 156п «О назначении выездной проверки в Министерстве финансов Камчатского края».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2 Цель и предмет проверки:</w:t>
            </w:r>
          </w:p>
          <w:p w:rsidR="00712886" w:rsidRPr="007567B9" w:rsidRDefault="00712886" w:rsidP="00712886">
            <w:pPr>
              <w:ind w:firstLine="238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Проверка годовых отчетов об исполнении в 2023 году бюджетов субъектов Российской Федерации,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Федерации, а также исполнения субъектами Российской Федерации согласно приложению № 2 к постановлению Правительства Российской Федерации от 27 декабря 2022 года № 2457 дополнительных обязательств, установленных в соответствии с пунктом 4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которым предусматриваются меры по социально-</w:t>
            </w:r>
            <w:r w:rsidRPr="007567B9">
              <w:rPr>
                <w:color w:val="auto"/>
                <w:sz w:val="20"/>
              </w:rPr>
              <w:lastRenderedPageBreak/>
              <w:t>экономическому развитию и оздоровлению государственных финансов субъекта Российской Федерации, утвержденного приложением № 1 к постановлению Правительства Российской Федерации от 27 декабря 2022 года № 2457».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9E" w:rsidRPr="007567B9" w:rsidRDefault="0077169E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lastRenderedPageBreak/>
              <w:t xml:space="preserve">Акт </w:t>
            </w:r>
            <w:r w:rsidR="00525B03" w:rsidRPr="007567B9">
              <w:rPr>
                <w:color w:val="auto"/>
                <w:sz w:val="20"/>
              </w:rPr>
              <w:t xml:space="preserve">плановой </w:t>
            </w:r>
            <w:r w:rsidRPr="007567B9">
              <w:rPr>
                <w:color w:val="auto"/>
                <w:sz w:val="20"/>
              </w:rPr>
              <w:t xml:space="preserve">выездной проверки </w:t>
            </w:r>
            <w:r w:rsidR="00525B03" w:rsidRPr="007567B9">
              <w:rPr>
                <w:color w:val="auto"/>
                <w:sz w:val="20"/>
              </w:rPr>
              <w:t xml:space="preserve">в </w:t>
            </w:r>
            <w:r w:rsidRPr="007567B9">
              <w:rPr>
                <w:color w:val="auto"/>
                <w:sz w:val="20"/>
              </w:rPr>
              <w:t>Мин</w:t>
            </w:r>
            <w:r w:rsidR="00525B03" w:rsidRPr="007567B9">
              <w:rPr>
                <w:color w:val="auto"/>
                <w:sz w:val="20"/>
              </w:rPr>
              <w:t>фине</w:t>
            </w:r>
            <w:r w:rsidRPr="007567B9">
              <w:rPr>
                <w:color w:val="auto"/>
                <w:sz w:val="20"/>
              </w:rPr>
              <w:t xml:space="preserve"> Камчатского края от 19.07.2024.</w:t>
            </w:r>
          </w:p>
          <w:p w:rsidR="0077169E" w:rsidRPr="007567B9" w:rsidRDefault="0077169E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 xml:space="preserve">Представление </w:t>
            </w:r>
            <w:r w:rsidR="00983A3C" w:rsidRPr="007567B9">
              <w:rPr>
                <w:color w:val="auto"/>
                <w:sz w:val="20"/>
              </w:rPr>
              <w:t xml:space="preserve">Федерального казначейства </w:t>
            </w:r>
            <w:r w:rsidRPr="007567B9">
              <w:rPr>
                <w:color w:val="auto"/>
                <w:sz w:val="20"/>
              </w:rPr>
              <w:t xml:space="preserve">от 05.09.2024 </w:t>
            </w:r>
            <w:r w:rsidRPr="007567B9">
              <w:rPr>
                <w:color w:val="auto"/>
                <w:sz w:val="20"/>
              </w:rPr>
              <w:br/>
              <w:t>№ 17-02-01/25445</w:t>
            </w:r>
            <w:r w:rsidR="00F6444D">
              <w:rPr>
                <w:color w:val="auto"/>
                <w:sz w:val="20"/>
              </w:rPr>
              <w:t>.</w:t>
            </w:r>
          </w:p>
          <w:p w:rsidR="0077169E" w:rsidRPr="007567B9" w:rsidRDefault="0077169E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Выявленные нарушения: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 xml:space="preserve">1. В нарушение статьи 37, пункта 2 статьи 171, пункта статьи 174.1 Бюджетного кодекса Российской Федерации, пункта 5 Общих требований к методике прогнозирования доходов, утвержденных постановлением Правительства Российской Федерации от 23.06.2016 № 574 (далее – Общие требования от 23.06.2016 .N 574) Минфином Камчатского края допущены нарушения при планировании (прогнозировании) поступлений доходов в бюджет Камчатского края на 2023 год, выразившиеся в завышении показателей доходной части проекта бюджета Камчатского края на 2023 год относительно прогноза поступлений, представленного Управлением Федеральной налоговой службы Российской Федерации по Камчатскому краю (далее – УФНС России) в части поступлений по налогу на прибыль организаций на сумму 652 704,8 тыс. </w:t>
            </w:r>
            <w:r w:rsidRPr="007567B9">
              <w:rPr>
                <w:color w:val="auto"/>
                <w:sz w:val="20"/>
              </w:rPr>
              <w:lastRenderedPageBreak/>
              <w:t xml:space="preserve">рублей, сборам за пользование объектами животного мира и за пользование объектами водных биологических ресурсов </w:t>
            </w:r>
            <w:r w:rsidR="00525B03" w:rsidRPr="007567B9">
              <w:rPr>
                <w:color w:val="auto"/>
                <w:sz w:val="20"/>
              </w:rPr>
              <w:t>1</w:t>
            </w:r>
            <w:r w:rsidRPr="007567B9">
              <w:rPr>
                <w:color w:val="auto"/>
                <w:sz w:val="20"/>
              </w:rPr>
              <w:t>87 161 тыс. рублей, по н</w:t>
            </w:r>
            <w:r w:rsidR="00525B03" w:rsidRPr="007567B9">
              <w:rPr>
                <w:color w:val="auto"/>
                <w:sz w:val="20"/>
              </w:rPr>
              <w:t xml:space="preserve">алогу на имущество организаций – </w:t>
            </w:r>
            <w:r w:rsidRPr="007567B9">
              <w:rPr>
                <w:color w:val="auto"/>
                <w:sz w:val="20"/>
              </w:rPr>
              <w:t>на 147 1</w:t>
            </w:r>
            <w:r w:rsidR="00525B03" w:rsidRPr="007567B9">
              <w:rPr>
                <w:color w:val="auto"/>
                <w:sz w:val="20"/>
              </w:rPr>
              <w:t>10</w:t>
            </w:r>
            <w:r w:rsidRPr="007567B9">
              <w:rPr>
                <w:color w:val="auto"/>
                <w:sz w:val="20"/>
              </w:rPr>
              <w:t xml:space="preserve"> тыс. рублей, налогу на добычу полезных ископаемых </w:t>
            </w:r>
            <w:r w:rsidR="00525B03" w:rsidRPr="007567B9">
              <w:rPr>
                <w:color w:val="auto"/>
                <w:sz w:val="20"/>
              </w:rPr>
              <w:t>–</w:t>
            </w:r>
            <w:r w:rsidRPr="007567B9">
              <w:rPr>
                <w:color w:val="auto"/>
                <w:sz w:val="20"/>
              </w:rPr>
              <w:t xml:space="preserve"> 95 383,0 тыс. рублей (законопроектом предусмот</w:t>
            </w:r>
            <w:r w:rsidR="00525B03" w:rsidRPr="007567B9">
              <w:rPr>
                <w:color w:val="auto"/>
                <w:sz w:val="20"/>
              </w:rPr>
              <w:t>рено больше прогнозных данных У</w:t>
            </w:r>
            <w:r w:rsidRPr="007567B9">
              <w:rPr>
                <w:color w:val="auto"/>
                <w:sz w:val="20"/>
              </w:rPr>
              <w:t>ФНС России по Камчатскому краю на 409 225,3 тыс. рублей).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2. В нарушение статей 32, 33 и 37 пункта 2 статьи 171, пункта 1 статьи 174.1</w:t>
            </w:r>
            <w:r w:rsidR="00525B03" w:rsidRPr="007567B9">
              <w:rPr>
                <w:color w:val="auto"/>
                <w:sz w:val="20"/>
              </w:rPr>
              <w:t xml:space="preserve"> </w:t>
            </w:r>
            <w:r w:rsidRPr="007567B9">
              <w:rPr>
                <w:color w:val="auto"/>
                <w:sz w:val="20"/>
              </w:rPr>
              <w:t xml:space="preserve">Бюджетного кодекса Российской Федерации, пункта 5 Общих требований </w:t>
            </w:r>
            <w:r w:rsidR="00525B03" w:rsidRPr="007567B9">
              <w:rPr>
                <w:color w:val="auto"/>
                <w:sz w:val="20"/>
              </w:rPr>
              <w:t xml:space="preserve">от 23.06.2016 № </w:t>
            </w:r>
            <w:r w:rsidRPr="007567B9">
              <w:rPr>
                <w:color w:val="auto"/>
                <w:sz w:val="20"/>
              </w:rPr>
              <w:t xml:space="preserve">574, допущены нарушения принципов «полноты отражения доходов, расходов и источников финансирования дефицитов бюджетов», «достоверности бюджета», «сбалансированности бюджета», выразившиеся в завышении показателей доходной части бюджета Камчатского края на 2023 год относительно прогноза поступлений, представленного УФНС России, так как при внесении изменений в Закон Камчатского края о бюджете на 2023 год (редакция от 15.12.2023 </w:t>
            </w:r>
            <w:r w:rsidR="00525B03" w:rsidRPr="007567B9">
              <w:rPr>
                <w:color w:val="auto"/>
                <w:sz w:val="20"/>
              </w:rPr>
              <w:t xml:space="preserve">№ </w:t>
            </w:r>
            <w:r w:rsidRPr="007567B9">
              <w:rPr>
                <w:color w:val="auto"/>
                <w:sz w:val="20"/>
              </w:rPr>
              <w:t>310) завышены показатели в части поступлений по налогу на прибыль организаций на сумму 658 292,5 тыс. рублей (законопроектом предусмотрено больше прогнозных данных УФНС России в общей сумме на 658 292,5 тыс. рублей).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З. В нарушение статей 32, 33, 37</w:t>
            </w:r>
            <w:r w:rsidR="00525B03" w:rsidRPr="007567B9">
              <w:rPr>
                <w:color w:val="auto"/>
                <w:sz w:val="20"/>
              </w:rPr>
              <w:t>,</w:t>
            </w:r>
            <w:r w:rsidRPr="007567B9">
              <w:rPr>
                <w:color w:val="auto"/>
                <w:sz w:val="20"/>
              </w:rPr>
              <w:t xml:space="preserve"> абзаца восьмого пункта статьи 160.2</w:t>
            </w:r>
            <w:r w:rsidR="00525B03" w:rsidRPr="007567B9">
              <w:rPr>
                <w:color w:val="auto"/>
                <w:sz w:val="20"/>
              </w:rPr>
              <w:t xml:space="preserve"> </w:t>
            </w:r>
            <w:r w:rsidRPr="007567B9">
              <w:rPr>
                <w:color w:val="auto"/>
                <w:sz w:val="20"/>
              </w:rPr>
              <w:t xml:space="preserve">Бюджетного кодекса Российской Федерации, подпункта «г» пункта 4 Общих требований к методике прогнозирования поступлений по источникам финансирования дефицита бюджета, утвержденных постановлением </w:t>
            </w:r>
            <w:r w:rsidRPr="007567B9">
              <w:rPr>
                <w:color w:val="auto"/>
                <w:sz w:val="20"/>
              </w:rPr>
              <w:lastRenderedPageBreak/>
              <w:t xml:space="preserve">Правительства Российской Федерации от 26.05.2016 № 469 (далее </w:t>
            </w:r>
            <w:r w:rsidR="00525B03" w:rsidRPr="007567B9">
              <w:rPr>
                <w:color w:val="auto"/>
                <w:sz w:val="20"/>
              </w:rPr>
              <w:t>–</w:t>
            </w:r>
            <w:r w:rsidRPr="007567B9">
              <w:rPr>
                <w:color w:val="auto"/>
                <w:sz w:val="20"/>
              </w:rPr>
              <w:t xml:space="preserve"> Общие требования от 26.05.2016 </w:t>
            </w:r>
            <w:r w:rsidR="00525B03" w:rsidRPr="007567B9">
              <w:rPr>
                <w:color w:val="auto"/>
                <w:sz w:val="20"/>
              </w:rPr>
              <w:t>№</w:t>
            </w:r>
            <w:r w:rsidRPr="007567B9">
              <w:rPr>
                <w:color w:val="auto"/>
                <w:sz w:val="20"/>
              </w:rPr>
              <w:t xml:space="preserve"> 469) (ред. от 27.03.2023), Минфином Камчатского края нарушен принцип «сбалансированности бюджетов», так как бюджет Камчатского края принимался несбалансированным с утверждением нереалистичного источника финансирования дефицита.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Законом о бюджете Камчатского края на 2023 год от 29.11.2022</w:t>
            </w:r>
            <w:r w:rsidR="00525B03" w:rsidRPr="007567B9">
              <w:rPr>
                <w:color w:val="auto"/>
                <w:sz w:val="20"/>
              </w:rPr>
              <w:t xml:space="preserve"> №</w:t>
            </w:r>
            <w:r w:rsidRPr="007567B9">
              <w:rPr>
                <w:color w:val="auto"/>
                <w:sz w:val="20"/>
              </w:rPr>
              <w:t xml:space="preserve"> 155 (в редакции от 15.12.2023 </w:t>
            </w:r>
            <w:r w:rsidR="00525B03" w:rsidRPr="007567B9">
              <w:rPr>
                <w:color w:val="auto"/>
                <w:sz w:val="20"/>
              </w:rPr>
              <w:t>№ 3</w:t>
            </w:r>
            <w:r w:rsidRPr="007567B9">
              <w:rPr>
                <w:color w:val="auto"/>
                <w:sz w:val="20"/>
              </w:rPr>
              <w:t>10) источники финансирования дефицита утверждены в объеме, не обеспечивающем сбалансированность бюджета Камчатского края в сумме 269 288,3 тыс. рублей.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4. В нарушение абзаца восьмого пункта 1 статьи 160.2 Бюджетного кодекса Российской Федерации, подпункта «в» пункта 4 Общих требований № 469 (ред. от 27.03.2023), Минфином Камчатского кра</w:t>
            </w:r>
            <w:r w:rsidR="00525B03" w:rsidRPr="007567B9">
              <w:rPr>
                <w:color w:val="auto"/>
                <w:sz w:val="20"/>
              </w:rPr>
              <w:t xml:space="preserve">я, как главным администратором </w:t>
            </w:r>
            <w:r w:rsidRPr="007567B9">
              <w:rPr>
                <w:color w:val="auto"/>
                <w:sz w:val="20"/>
              </w:rPr>
              <w:t>источников финансирования дефицита краевого бюджета, не выполнены бюджетные полномочия главного администратора источников финансирования дефицита краевого бюджета, поскольку Методикой прогнозирования поступлений доходов в краевой бюджет и Методикой поступлений по источникам финансирования дефицита краевого бюджета, утвержденной приказом Минфина Камчатского края от 15.07.2022 33/327, не предусматривается определение порядка прогнозирования по источнику «Средства от продажи акций и иных форм участия в капитале, находящихся в собственности субъектов Российской Федерации».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5.</w:t>
            </w:r>
            <w:r w:rsidRPr="007567B9">
              <w:rPr>
                <w:color w:val="auto"/>
                <w:sz w:val="20"/>
              </w:rPr>
              <w:tab/>
              <w:t>В нарушение пункта 10 статьи 131 Бюджетного кодекс</w:t>
            </w:r>
            <w:r w:rsidR="00983A3C" w:rsidRPr="007567B9">
              <w:rPr>
                <w:color w:val="auto"/>
                <w:sz w:val="20"/>
              </w:rPr>
              <w:t xml:space="preserve">а Российской </w:t>
            </w:r>
            <w:r w:rsidR="00983A3C" w:rsidRPr="007567B9">
              <w:rPr>
                <w:color w:val="auto"/>
                <w:sz w:val="20"/>
              </w:rPr>
              <w:lastRenderedPageBreak/>
              <w:t>Федерации, подпункта</w:t>
            </w:r>
            <w:r w:rsidRPr="007567B9">
              <w:rPr>
                <w:color w:val="auto"/>
                <w:sz w:val="20"/>
              </w:rPr>
              <w:t xml:space="preserve"> «г» пункта 1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которое предусматривает меры по социально-экономическому развитию и оздоровлению государственных финансов субъекта Российской Федерации, утвержденного постановлением Правительства Российской Федерац</w:t>
            </w:r>
            <w:r w:rsidR="00983A3C" w:rsidRPr="007567B9">
              <w:rPr>
                <w:color w:val="auto"/>
                <w:sz w:val="20"/>
              </w:rPr>
              <w:t>ии от 27.12.2022 № 2457 (далее –</w:t>
            </w:r>
            <w:r w:rsidRPr="007567B9">
              <w:rPr>
                <w:color w:val="auto"/>
                <w:sz w:val="20"/>
              </w:rPr>
              <w:t xml:space="preserve"> Перечень от 27.12.2022 № 2457), абзаца 4 подпункта 2.1.1 , абзаца 5 подпункта 2.1</w:t>
            </w:r>
            <w:r w:rsidR="00983A3C" w:rsidRPr="007567B9">
              <w:rPr>
                <w:color w:val="auto"/>
                <w:sz w:val="20"/>
              </w:rPr>
              <w:t>.4</w:t>
            </w:r>
            <w:r w:rsidRPr="007567B9">
              <w:rPr>
                <w:color w:val="auto"/>
                <w:sz w:val="20"/>
              </w:rPr>
              <w:t xml:space="preserve">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 xml:space="preserve">пункта 2.1 Соглашения от 06.02.2023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 xml:space="preserve">№ </w:t>
            </w:r>
            <w:r w:rsidR="00983A3C" w:rsidRPr="007567B9">
              <w:rPr>
                <w:color w:val="auto"/>
                <w:sz w:val="20"/>
              </w:rPr>
              <w:t>01</w:t>
            </w:r>
            <w:r w:rsidRPr="007567B9">
              <w:rPr>
                <w:color w:val="auto"/>
                <w:sz w:val="20"/>
              </w:rPr>
              <w:t xml:space="preserve">-06-10/06-65, Минфином Камчатского края внесены проекты законов Камчатского края «О краевом бюджете на 2023 год и на плановый период 2024 и 2025 годов»,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>«О внесении изменений в закон о бюджете Камчатского края» в законодательный орган Камчатского края без учета рекомендаций Министерства финансов Российской Федерации (далее — Минфин России) в части обеспечения выполнения обязательства по отсутствию решений о повышении оплаты труда работников органов государственной власти субъекта Российской Федерации на уровень и (или) в сроки, превышающие уровень и (или) сроки повышения оплаты труда работников органов государственной власти на федеральном уровне.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6.</w:t>
            </w:r>
            <w:r w:rsidRPr="007567B9">
              <w:rPr>
                <w:color w:val="auto"/>
                <w:sz w:val="20"/>
              </w:rPr>
              <w:tab/>
              <w:t>В нарушение пункта 10 статьи 131 Бюджетного кодекса Российской Федерации, подпункта «в» пункта 1 Перечн</w:t>
            </w:r>
            <w:r w:rsidR="00983A3C" w:rsidRPr="007567B9">
              <w:rPr>
                <w:color w:val="auto"/>
                <w:sz w:val="20"/>
              </w:rPr>
              <w:t>я от 27.12.2022 № 2457, абзаца 3</w:t>
            </w:r>
            <w:r w:rsidRPr="007567B9">
              <w:rPr>
                <w:color w:val="auto"/>
                <w:sz w:val="20"/>
              </w:rPr>
              <w:t xml:space="preserve"> подпункта 2.1.1 пункта 2.1 Соглашения от 06.02.2023 </w:t>
            </w:r>
            <w:r w:rsidR="00983A3C" w:rsidRPr="007567B9">
              <w:rPr>
                <w:color w:val="auto"/>
                <w:sz w:val="20"/>
              </w:rPr>
              <w:t>№</w:t>
            </w:r>
            <w:r w:rsidRPr="007567B9">
              <w:rPr>
                <w:color w:val="auto"/>
                <w:sz w:val="20"/>
              </w:rPr>
              <w:t xml:space="preserve"> 01-06-10/06-65, проект Закона </w:t>
            </w:r>
            <w:r w:rsidRPr="007567B9">
              <w:rPr>
                <w:color w:val="auto"/>
                <w:sz w:val="20"/>
              </w:rPr>
              <w:lastRenderedPageBreak/>
              <w:t>Камчатского края «О краевом бюджете на 2023 год и на плановый п</w:t>
            </w:r>
            <w:r w:rsidR="00983A3C" w:rsidRPr="007567B9">
              <w:rPr>
                <w:color w:val="auto"/>
                <w:sz w:val="20"/>
              </w:rPr>
              <w:t>ериод 2024 и 2025 годов» (ред. от 23.112023 №</w:t>
            </w:r>
            <w:r w:rsidRPr="007567B9">
              <w:rPr>
                <w:color w:val="auto"/>
                <w:sz w:val="20"/>
              </w:rPr>
              <w:t xml:space="preserve"> 297) Камчатским краем внесен для рассмотрения в Законодательное собрание Камчатского края 17.11.2023 до получения согласования от Минфина России внесенных изменений в проект закона о бюджете, направленных на со</w:t>
            </w:r>
            <w:r w:rsidR="00983A3C" w:rsidRPr="007567B9">
              <w:rPr>
                <w:color w:val="auto"/>
                <w:sz w:val="20"/>
              </w:rPr>
              <w:t>гласование в Минфин России 16.1</w:t>
            </w:r>
            <w:r w:rsidRPr="007567B9">
              <w:rPr>
                <w:color w:val="auto"/>
                <w:sz w:val="20"/>
              </w:rPr>
              <w:t>1.2023 № 01-03-08-5206 (сопроводительное письмо в Минфин России от 16.11</w:t>
            </w:r>
            <w:r w:rsidR="00983A3C" w:rsidRPr="007567B9">
              <w:rPr>
                <w:color w:val="auto"/>
                <w:sz w:val="20"/>
              </w:rPr>
              <w:t>.</w:t>
            </w:r>
            <w:r w:rsidRPr="007567B9">
              <w:rPr>
                <w:color w:val="auto"/>
                <w:sz w:val="20"/>
              </w:rPr>
              <w:t xml:space="preserve">2023 </w:t>
            </w:r>
            <w:r w:rsidR="00F6444D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>№ 01-03-08-5206, сопроводительное письмо в Законодательное собрание Камчатского края от 17.11.2023 № 01-03-37-227).</w:t>
            </w:r>
          </w:p>
          <w:p w:rsidR="001C374C" w:rsidRPr="007567B9" w:rsidRDefault="00983A3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7.</w:t>
            </w:r>
            <w:r w:rsidRPr="007567B9">
              <w:rPr>
                <w:color w:val="auto"/>
                <w:sz w:val="20"/>
              </w:rPr>
              <w:tab/>
              <w:t>В нарушение пункта l0</w:t>
            </w:r>
            <w:r w:rsidR="001C374C" w:rsidRPr="007567B9">
              <w:rPr>
                <w:color w:val="auto"/>
                <w:sz w:val="20"/>
              </w:rPr>
              <w:t xml:space="preserve"> статьи 131 Бюджетного кодекса Российской Федерации, подпункта «г» пункта 1 Перечня от 27.12.2022 2457, абзаца 6 подпункта 2.1.1 пункта 2.1 Соглашения </w:t>
            </w:r>
            <w:r w:rsidR="00F6444D">
              <w:rPr>
                <w:color w:val="auto"/>
                <w:sz w:val="20"/>
              </w:rPr>
              <w:br/>
            </w:r>
            <w:r w:rsidR="001C374C" w:rsidRPr="007567B9">
              <w:rPr>
                <w:color w:val="auto"/>
                <w:sz w:val="20"/>
              </w:rPr>
              <w:t xml:space="preserve">от 06.02.2023 </w:t>
            </w:r>
            <w:r w:rsidRPr="007567B9">
              <w:rPr>
                <w:color w:val="auto"/>
                <w:sz w:val="20"/>
              </w:rPr>
              <w:t>№</w:t>
            </w:r>
            <w:r w:rsidR="001C374C" w:rsidRPr="007567B9">
              <w:rPr>
                <w:color w:val="auto"/>
                <w:sz w:val="20"/>
              </w:rPr>
              <w:t xml:space="preserve"> 01-06-10/06-65, Камчатским краем принят проект закона о краевом бюджете на 2024 год и на плановый период</w:t>
            </w:r>
            <w:r w:rsidRPr="007567B9">
              <w:rPr>
                <w:color w:val="auto"/>
                <w:sz w:val="20"/>
              </w:rPr>
              <w:t xml:space="preserve"> </w:t>
            </w:r>
            <w:r w:rsidR="001C374C" w:rsidRPr="007567B9">
              <w:rPr>
                <w:color w:val="auto"/>
                <w:sz w:val="20"/>
              </w:rPr>
              <w:t>2025 и 2026 годов без учета рекомендаций Минфина России, представленных в заключении о соответствии требованиям бюджетного законодательства Российской Федерации.</w:t>
            </w:r>
          </w:p>
          <w:p w:rsidR="00712886" w:rsidRPr="007567B9" w:rsidRDefault="00983A3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8. В нарушение пункта 10</w:t>
            </w:r>
            <w:r w:rsidR="001C374C" w:rsidRPr="007567B9">
              <w:rPr>
                <w:color w:val="auto"/>
                <w:sz w:val="20"/>
              </w:rPr>
              <w:t xml:space="preserve"> статьи 131 Бюджетного кодекса Российской Федерации, подпункта «г» пункта 2 Перечня от 27.12.2022 № 2457, абзаца 5 подпункта 2.1.2 пункта 2.1 Соглашения от 06.02.2023 </w:t>
            </w:r>
            <w:r w:rsidRPr="007567B9">
              <w:rPr>
                <w:color w:val="auto"/>
                <w:sz w:val="20"/>
              </w:rPr>
              <w:t xml:space="preserve">№ </w:t>
            </w:r>
            <w:r w:rsidR="001C374C" w:rsidRPr="007567B9">
              <w:rPr>
                <w:color w:val="auto"/>
                <w:sz w:val="20"/>
              </w:rPr>
              <w:t xml:space="preserve">01-06-10/06-65 «О мерах по социально-экономическому развитию и оздоровлению государственных финансов Камчатского края», Камчатским краем допущено в 2023 году наличие по состоянию на 01.09.2023, 01.10.2023, 01.12.2023 просроченной кредиторской задолженности консолидированного </w:t>
            </w:r>
            <w:r w:rsidR="001C374C" w:rsidRPr="007567B9">
              <w:rPr>
                <w:color w:val="auto"/>
                <w:sz w:val="20"/>
              </w:rPr>
              <w:lastRenderedPageBreak/>
              <w:t>бюджета Камчатского края в части расходов на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а именно: на 01.09.2023 в с</w:t>
            </w:r>
            <w:r w:rsidRPr="007567B9">
              <w:rPr>
                <w:color w:val="auto"/>
                <w:sz w:val="20"/>
              </w:rPr>
              <w:t>умме 42 356,1 тыс. рублей, на 0</w:t>
            </w:r>
            <w:r w:rsidR="001C374C" w:rsidRPr="007567B9">
              <w:rPr>
                <w:color w:val="auto"/>
                <w:sz w:val="20"/>
              </w:rPr>
              <w:t>l .10.2023 в сумм</w:t>
            </w:r>
            <w:r w:rsidRPr="007567B9">
              <w:rPr>
                <w:color w:val="auto"/>
                <w:sz w:val="20"/>
              </w:rPr>
              <w:t>е 38 840,6 тыс. рублей, на 01.12</w:t>
            </w:r>
            <w:r w:rsidR="001C374C" w:rsidRPr="007567B9">
              <w:rPr>
                <w:color w:val="auto"/>
                <w:sz w:val="20"/>
              </w:rPr>
              <w:t>12.2023 в сумме 2 307,7 тыс. рублей.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Требования Федерального казначейства: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1.</w:t>
            </w:r>
            <w:r w:rsidRPr="007567B9">
              <w:rPr>
                <w:color w:val="auto"/>
                <w:sz w:val="20"/>
              </w:rPr>
              <w:tab/>
              <w:t>Устранить нарушение, указанное в пункте 4 настоящего представления, и принять меры по устранению ег</w:t>
            </w:r>
            <w:r w:rsidR="00983A3C" w:rsidRPr="007567B9">
              <w:rPr>
                <w:color w:val="auto"/>
                <w:sz w:val="20"/>
              </w:rPr>
              <w:t>о причин и условий, в срок до 0</w:t>
            </w:r>
            <w:r w:rsidRPr="007567B9">
              <w:rPr>
                <w:color w:val="auto"/>
                <w:sz w:val="20"/>
              </w:rPr>
              <w:t>l</w:t>
            </w:r>
            <w:r w:rsidR="00983A3C" w:rsidRPr="007567B9">
              <w:rPr>
                <w:color w:val="auto"/>
                <w:sz w:val="20"/>
              </w:rPr>
              <w:t>.04.</w:t>
            </w:r>
            <w:r w:rsidRPr="007567B9">
              <w:rPr>
                <w:color w:val="auto"/>
                <w:sz w:val="20"/>
              </w:rPr>
              <w:t>2025.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2.</w:t>
            </w:r>
            <w:r w:rsidRPr="007567B9">
              <w:rPr>
                <w:color w:val="auto"/>
                <w:sz w:val="20"/>
              </w:rPr>
              <w:tab/>
              <w:t>Принять меры по устранению причин и условий нарушений, указанных в пунктах 1-3, 5-8 насто</w:t>
            </w:r>
            <w:r w:rsidR="00983A3C" w:rsidRPr="007567B9">
              <w:rPr>
                <w:color w:val="auto"/>
                <w:sz w:val="20"/>
              </w:rPr>
              <w:t>ящего представления, в срок до 04.</w:t>
            </w:r>
            <w:r w:rsidRPr="007567B9">
              <w:rPr>
                <w:color w:val="auto"/>
                <w:sz w:val="20"/>
              </w:rPr>
              <w:t>04.2025.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t>Информацию о результатах исполнения настоящего представления с приложением копий документов, подтверждающих его исполнение, представить в Федеральное казначейство не позднее 04.04.2025.</w:t>
            </w:r>
          </w:p>
          <w:p w:rsidR="001C374C" w:rsidRPr="007567B9" w:rsidRDefault="001C374C" w:rsidP="00525B03">
            <w:pPr>
              <w:ind w:firstLine="235"/>
              <w:jc w:val="both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FA" w:rsidRDefault="001C374C" w:rsidP="007567B9">
            <w:pPr>
              <w:rPr>
                <w:color w:val="auto"/>
                <w:sz w:val="20"/>
              </w:rPr>
            </w:pPr>
            <w:r w:rsidRPr="007567B9">
              <w:rPr>
                <w:color w:val="auto"/>
                <w:sz w:val="20"/>
              </w:rPr>
              <w:lastRenderedPageBreak/>
              <w:t xml:space="preserve">Представление </w:t>
            </w:r>
            <w:r w:rsidR="00983A3C" w:rsidRPr="007567B9">
              <w:rPr>
                <w:color w:val="auto"/>
                <w:sz w:val="20"/>
              </w:rPr>
              <w:t xml:space="preserve">Федерального казначейства </w:t>
            </w:r>
            <w:r w:rsidR="00983A3C" w:rsidRPr="007567B9">
              <w:rPr>
                <w:color w:val="auto"/>
                <w:sz w:val="20"/>
              </w:rPr>
              <w:br/>
            </w:r>
            <w:r w:rsidRPr="007567B9">
              <w:rPr>
                <w:color w:val="auto"/>
                <w:sz w:val="20"/>
              </w:rPr>
              <w:t xml:space="preserve">от 05.09.2024 </w:t>
            </w:r>
            <w:r w:rsidR="007567B9">
              <w:rPr>
                <w:color w:val="auto"/>
                <w:sz w:val="20"/>
              </w:rPr>
              <w:br/>
            </w:r>
            <w:r w:rsidR="00862EFA">
              <w:rPr>
                <w:color w:val="auto"/>
                <w:sz w:val="20"/>
              </w:rPr>
              <w:t>№ 17-02-01/25445 (</w:t>
            </w:r>
            <w:r w:rsidR="001D7292">
              <w:rPr>
                <w:color w:val="auto"/>
                <w:sz w:val="20"/>
              </w:rPr>
              <w:t>далее – представление</w:t>
            </w:r>
            <w:r w:rsidR="00862EFA">
              <w:rPr>
                <w:color w:val="auto"/>
                <w:sz w:val="20"/>
              </w:rPr>
              <w:t>).</w:t>
            </w:r>
          </w:p>
          <w:p w:rsidR="001D7292" w:rsidRPr="00A734FB" w:rsidRDefault="00862EFA" w:rsidP="007567B9">
            <w:pPr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</w:rPr>
              <w:t>С</w:t>
            </w:r>
            <w:r w:rsidR="00195D0E">
              <w:rPr>
                <w:color w:val="auto"/>
                <w:sz w:val="20"/>
              </w:rPr>
              <w:t xml:space="preserve">рок устранения </w:t>
            </w:r>
            <w:proofErr w:type="gramStart"/>
            <w:r w:rsidR="00195D0E">
              <w:rPr>
                <w:color w:val="auto"/>
                <w:sz w:val="20"/>
              </w:rPr>
              <w:t>наруш</w:t>
            </w:r>
            <w:r>
              <w:rPr>
                <w:color w:val="auto"/>
                <w:sz w:val="20"/>
              </w:rPr>
              <w:t>ения</w:t>
            </w:r>
            <w:proofErr w:type="gramEnd"/>
            <w:r w:rsidR="001D7292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указанного в пункте 4</w:t>
            </w:r>
            <w:r w:rsidR="001D7292">
              <w:rPr>
                <w:color w:val="auto"/>
                <w:sz w:val="20"/>
              </w:rPr>
              <w:t xml:space="preserve"> представления, </w:t>
            </w:r>
            <w:r w:rsidR="001D7292">
              <w:rPr>
                <w:color w:val="auto"/>
                <w:sz w:val="20"/>
              </w:rPr>
              <w:t>принятия мер по устранению</w:t>
            </w:r>
            <w:r>
              <w:rPr>
                <w:color w:val="auto"/>
                <w:sz w:val="20"/>
              </w:rPr>
              <w:t xml:space="preserve"> </w:t>
            </w:r>
            <w:r w:rsidR="001D7292">
              <w:rPr>
                <w:color w:val="auto"/>
                <w:sz w:val="20"/>
              </w:rPr>
              <w:t>его причин и условий – до 01.04.2025.</w:t>
            </w:r>
          </w:p>
          <w:p w:rsidR="001D7292" w:rsidRDefault="001D7292" w:rsidP="001D729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Срок принятия мер по устранению причин и условий</w:t>
            </w:r>
            <w:r>
              <w:rPr>
                <w:color w:val="auto"/>
                <w:sz w:val="20"/>
              </w:rPr>
              <w:t xml:space="preserve"> нарушений, указанных</w:t>
            </w:r>
            <w:r>
              <w:rPr>
                <w:color w:val="auto"/>
                <w:sz w:val="20"/>
              </w:rPr>
              <w:t xml:space="preserve"> в пункт</w:t>
            </w:r>
            <w:r>
              <w:rPr>
                <w:color w:val="auto"/>
                <w:sz w:val="20"/>
              </w:rPr>
              <w:t>ах 1-3, 5-8</w:t>
            </w:r>
            <w:r>
              <w:rPr>
                <w:color w:val="auto"/>
                <w:sz w:val="20"/>
              </w:rPr>
              <w:t xml:space="preserve"> представления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– до 01.04.2025.</w:t>
            </w:r>
          </w:p>
          <w:p w:rsidR="001D7292" w:rsidRDefault="001D7292" w:rsidP="007567B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Срок для представления информации о результатах исполнения </w:t>
            </w:r>
            <w:r>
              <w:rPr>
                <w:color w:val="auto"/>
                <w:sz w:val="20"/>
              </w:rPr>
              <w:lastRenderedPageBreak/>
              <w:t xml:space="preserve">представления – 04.04.2025. </w:t>
            </w:r>
          </w:p>
          <w:p w:rsidR="00712886" w:rsidRPr="007567B9" w:rsidRDefault="001D7292" w:rsidP="001D7292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Представление находится </w:t>
            </w:r>
            <w:r>
              <w:rPr>
                <w:color w:val="auto"/>
                <w:sz w:val="20"/>
              </w:rPr>
              <w:br/>
              <w:t>на исполнении.</w:t>
            </w:r>
          </w:p>
        </w:tc>
      </w:tr>
      <w:tr w:rsidR="00A734FB" w:rsidRPr="007567B9" w:rsidTr="005D1B35">
        <w:trPr>
          <w:gridAfter w:val="1"/>
          <w:wAfter w:w="15" w:type="dxa"/>
          <w:trHeight w:val="422"/>
        </w:trPr>
        <w:tc>
          <w:tcPr>
            <w:tcW w:w="15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FB" w:rsidRPr="007567B9" w:rsidRDefault="00A734FB" w:rsidP="00A734FB">
            <w:pPr>
              <w:jc w:val="center"/>
              <w:rPr>
                <w:color w:val="auto"/>
                <w:sz w:val="20"/>
              </w:rPr>
            </w:pPr>
            <w:r>
              <w:rPr>
                <w:b/>
                <w:i/>
                <w:sz w:val="24"/>
              </w:rPr>
              <w:lastRenderedPageBreak/>
              <w:t>3</w:t>
            </w:r>
            <w:r w:rsidRPr="00712886">
              <w:rPr>
                <w:b/>
                <w:i/>
                <w:sz w:val="24"/>
              </w:rPr>
              <w:t xml:space="preserve"> квартал</w:t>
            </w:r>
          </w:p>
        </w:tc>
      </w:tr>
      <w:tr w:rsidR="00A734FB" w:rsidRPr="007567B9" w:rsidTr="00A234C2">
        <w:trPr>
          <w:gridAfter w:val="1"/>
          <w:wAfter w:w="15" w:type="dxa"/>
          <w:trHeight w:val="422"/>
        </w:trPr>
        <w:tc>
          <w:tcPr>
            <w:tcW w:w="15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FB" w:rsidRPr="001C374C" w:rsidRDefault="00A734FB" w:rsidP="00A734FB">
            <w:pPr>
              <w:jc w:val="center"/>
              <w:rPr>
                <w:color w:val="FF0000"/>
                <w:sz w:val="20"/>
              </w:rPr>
            </w:pPr>
            <w:r w:rsidRPr="001C374C">
              <w:rPr>
                <w:color w:val="auto"/>
                <w:sz w:val="20"/>
              </w:rPr>
              <w:t>В 3 квартале 2024 года</w:t>
            </w:r>
            <w:r>
              <w:rPr>
                <w:color w:val="auto"/>
                <w:sz w:val="20"/>
              </w:rPr>
              <w:t xml:space="preserve"> </w:t>
            </w:r>
            <w:r w:rsidRPr="001C374C">
              <w:rPr>
                <w:color w:val="auto"/>
                <w:sz w:val="20"/>
              </w:rPr>
              <w:t>проверки в отношении Министерства финансов Камчатского края не назначались.</w:t>
            </w:r>
          </w:p>
        </w:tc>
      </w:tr>
      <w:tr w:rsidR="00A734FB" w:rsidRPr="007567B9" w:rsidTr="00EF5475">
        <w:trPr>
          <w:gridAfter w:val="1"/>
          <w:wAfter w:w="15" w:type="dxa"/>
          <w:trHeight w:val="422"/>
        </w:trPr>
        <w:tc>
          <w:tcPr>
            <w:tcW w:w="15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FB" w:rsidRPr="007567B9" w:rsidRDefault="00A734FB" w:rsidP="00A734FB">
            <w:pPr>
              <w:jc w:val="center"/>
              <w:rPr>
                <w:color w:val="auto"/>
                <w:sz w:val="20"/>
              </w:rPr>
            </w:pPr>
            <w:r>
              <w:rPr>
                <w:b/>
                <w:i/>
                <w:sz w:val="24"/>
              </w:rPr>
              <w:t>4</w:t>
            </w:r>
            <w:r w:rsidRPr="00862EFA">
              <w:rPr>
                <w:b/>
                <w:i/>
                <w:sz w:val="24"/>
              </w:rPr>
              <w:t xml:space="preserve"> квартал</w:t>
            </w:r>
          </w:p>
        </w:tc>
      </w:tr>
      <w:tr w:rsidR="00A734FB" w:rsidRPr="007567B9" w:rsidTr="0054016A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FB" w:rsidRPr="00A734FB" w:rsidRDefault="00A734FB" w:rsidP="00A734FB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  <w:lang w:val="en-US"/>
              </w:rP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FB" w:rsidRPr="007567B9" w:rsidRDefault="00A734FB" w:rsidP="00A734FB">
            <w:pPr>
              <w:rPr>
                <w:sz w:val="20"/>
              </w:rPr>
            </w:pPr>
            <w:r w:rsidRPr="007567B9">
              <w:rPr>
                <w:sz w:val="20"/>
              </w:rP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FB" w:rsidRPr="007567B9" w:rsidRDefault="00A734FB" w:rsidP="00A734FB">
            <w:pPr>
              <w:ind w:left="-6" w:right="-19"/>
              <w:jc w:val="both"/>
              <w:rPr>
                <w:sz w:val="20"/>
              </w:rPr>
            </w:pPr>
            <w:r w:rsidRPr="007567B9">
              <w:rPr>
                <w:sz w:val="20"/>
              </w:rPr>
              <w:t xml:space="preserve">Срок проведения проверки: с </w:t>
            </w:r>
            <w:r>
              <w:rPr>
                <w:sz w:val="20"/>
              </w:rPr>
              <w:t>4</w:t>
            </w:r>
            <w:r w:rsidRPr="007567B9">
              <w:rPr>
                <w:sz w:val="20"/>
              </w:rPr>
              <w:t xml:space="preserve"> </w:t>
            </w:r>
            <w:r>
              <w:rPr>
                <w:sz w:val="20"/>
              </w:rPr>
              <w:t>по 31 октября 2024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FB" w:rsidRPr="007567B9" w:rsidRDefault="00A734FB" w:rsidP="00A734FB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t>1.</w:t>
            </w:r>
            <w:r w:rsidRPr="007567B9">
              <w:rPr>
                <w:sz w:val="20"/>
              </w:rPr>
              <w:tab/>
              <w:t>Правовые основания:</w:t>
            </w:r>
          </w:p>
          <w:p w:rsidR="00A734FB" w:rsidRDefault="00A734FB" w:rsidP="00A734FB">
            <w:pPr>
              <w:ind w:firstLine="2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1.1. </w:t>
            </w:r>
            <w:r w:rsidR="005B71F0">
              <w:rPr>
                <w:sz w:val="20"/>
              </w:rPr>
              <w:t xml:space="preserve">Пункты </w:t>
            </w:r>
            <w:r w:rsidR="005B71F0" w:rsidRPr="007567B9">
              <w:rPr>
                <w:sz w:val="20"/>
              </w:rPr>
              <w:t>10</w:t>
            </w:r>
            <w:r w:rsidR="005B71F0">
              <w:rPr>
                <w:sz w:val="20"/>
              </w:rPr>
              <w:t xml:space="preserve">, </w:t>
            </w:r>
            <w:r w:rsidR="005B71F0" w:rsidRPr="007567B9">
              <w:rPr>
                <w:sz w:val="20"/>
              </w:rPr>
              <w:t>12 Федерального стандарта</w:t>
            </w:r>
            <w:r w:rsidR="005B71F0">
              <w:rPr>
                <w:sz w:val="20"/>
              </w:rPr>
              <w:t xml:space="preserve"> </w:t>
            </w:r>
            <w:r w:rsidR="005B71F0">
              <w:rPr>
                <w:sz w:val="20"/>
              </w:rPr>
              <w:br/>
            </w:r>
            <w:r w:rsidR="005B71F0" w:rsidRPr="007567B9">
              <w:rPr>
                <w:sz w:val="20"/>
              </w:rPr>
              <w:t>№ 1235.</w:t>
            </w:r>
          </w:p>
          <w:p w:rsidR="005B71F0" w:rsidRPr="007567B9" w:rsidRDefault="00A734FB" w:rsidP="005B71F0">
            <w:pPr>
              <w:ind w:firstLine="238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5B71F0">
              <w:rPr>
                <w:sz w:val="20"/>
              </w:rPr>
              <w:t xml:space="preserve"> </w:t>
            </w:r>
            <w:r w:rsidRPr="007567B9">
              <w:rPr>
                <w:sz w:val="20"/>
              </w:rPr>
              <w:t xml:space="preserve">Пункт </w:t>
            </w:r>
            <w:r w:rsidR="005B71F0">
              <w:rPr>
                <w:sz w:val="20"/>
              </w:rPr>
              <w:t>18</w:t>
            </w:r>
            <w:r w:rsidRPr="007567B9">
              <w:rPr>
                <w:sz w:val="20"/>
              </w:rPr>
              <w:t xml:space="preserve"> Плана </w:t>
            </w:r>
            <w:r w:rsidR="005B71F0">
              <w:rPr>
                <w:sz w:val="20"/>
              </w:rPr>
              <w:t xml:space="preserve">контрольных мероприятий Управления </w:t>
            </w:r>
            <w:r w:rsidRPr="007567B9">
              <w:rPr>
                <w:sz w:val="20"/>
              </w:rPr>
              <w:t>Федерального казначейства по</w:t>
            </w:r>
            <w:r w:rsidR="005B71F0">
              <w:rPr>
                <w:sz w:val="20"/>
              </w:rPr>
              <w:t xml:space="preserve"> Камчатскому краю на 2024 год.</w:t>
            </w:r>
          </w:p>
          <w:p w:rsidR="00A734FB" w:rsidRPr="007567B9" w:rsidRDefault="00A734FB" w:rsidP="00A734FB">
            <w:pPr>
              <w:ind w:firstLine="238"/>
              <w:jc w:val="both"/>
              <w:rPr>
                <w:sz w:val="20"/>
              </w:rPr>
            </w:pPr>
          </w:p>
          <w:p w:rsidR="00A734FB" w:rsidRPr="007567B9" w:rsidRDefault="00A734FB" w:rsidP="00A734FB">
            <w:pPr>
              <w:ind w:firstLine="238"/>
              <w:jc w:val="both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2 Цель и предмет проверки:</w:t>
            </w:r>
          </w:p>
          <w:p w:rsidR="00A734FB" w:rsidRPr="007567B9" w:rsidRDefault="005B71F0" w:rsidP="005B71F0">
            <w:pPr>
              <w:ind w:firstLine="238"/>
              <w:jc w:val="both"/>
              <w:rPr>
                <w:sz w:val="20"/>
              </w:rPr>
            </w:pPr>
            <w:r>
              <w:rPr>
                <w:sz w:val="20"/>
              </w:rPr>
              <w:t>Проверка использования дотации на поддержку мер по обеспечению сбалансированности бюджетов субъектов Российской Федерации, предоставленной бюджету Камчатского края в соответствии с распоряжением Президента Российской Федерации от 13.06.2023 № 181-рп». Проверяемый период – 2023 год.</w:t>
            </w:r>
            <w:r w:rsidR="00A734FB" w:rsidRPr="007567B9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F0" w:rsidRPr="007567B9" w:rsidRDefault="005B71F0" w:rsidP="005B71F0">
            <w:pPr>
              <w:jc w:val="center"/>
              <w:rPr>
                <w:sz w:val="20"/>
              </w:rPr>
            </w:pPr>
            <w:r w:rsidRPr="007567B9">
              <w:rPr>
                <w:sz w:val="20"/>
              </w:rPr>
              <w:lastRenderedPageBreak/>
              <w:t>Акт выездной проверки Министерства</w:t>
            </w:r>
            <w:r>
              <w:rPr>
                <w:sz w:val="20"/>
              </w:rPr>
              <w:t xml:space="preserve"> финансов Камчатского края от 31</w:t>
            </w:r>
            <w:r w:rsidRPr="007567B9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7567B9">
              <w:rPr>
                <w:sz w:val="20"/>
              </w:rPr>
              <w:t>.2024.</w:t>
            </w:r>
          </w:p>
          <w:p w:rsidR="00A734FB" w:rsidRPr="007567B9" w:rsidRDefault="005B71F0" w:rsidP="00FF58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Установлен признак нарушения, относящийся к деятельности Министерства по чрезвычайным ситуациям Камчатского края</w:t>
            </w:r>
            <w:r w:rsidR="00FF58DF">
              <w:rPr>
                <w:color w:val="auto"/>
                <w:sz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FB" w:rsidRPr="007567B9" w:rsidRDefault="00FF58DF" w:rsidP="00457D2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Информация </w:t>
            </w:r>
            <w:r>
              <w:rPr>
                <w:color w:val="auto"/>
                <w:sz w:val="20"/>
              </w:rPr>
              <w:t xml:space="preserve">о нарушении и его устранении </w:t>
            </w:r>
            <w:r>
              <w:rPr>
                <w:color w:val="auto"/>
                <w:sz w:val="20"/>
              </w:rPr>
              <w:t>не подлежит отражению</w:t>
            </w:r>
            <w:r>
              <w:rPr>
                <w:color w:val="auto"/>
                <w:sz w:val="20"/>
              </w:rPr>
              <w:t xml:space="preserve"> в настоящей таблице</w:t>
            </w:r>
            <w:r>
              <w:rPr>
                <w:color w:val="auto"/>
                <w:sz w:val="20"/>
              </w:rPr>
              <w:t xml:space="preserve">, </w:t>
            </w:r>
            <w:r>
              <w:rPr>
                <w:color w:val="auto"/>
                <w:sz w:val="20"/>
              </w:rPr>
              <w:br/>
            </w:r>
            <w:r>
              <w:rPr>
                <w:color w:val="auto"/>
                <w:sz w:val="20"/>
              </w:rPr>
              <w:t>т.к. имеет</w:t>
            </w:r>
            <w:r w:rsidR="00457D28">
              <w:rPr>
                <w:color w:val="auto"/>
                <w:sz w:val="20"/>
              </w:rPr>
              <w:t xml:space="preserve">ся гриф ограничения к </w:t>
            </w:r>
            <w:r w:rsidR="00457D28">
              <w:rPr>
                <w:color w:val="auto"/>
                <w:sz w:val="20"/>
              </w:rPr>
              <w:lastRenderedPageBreak/>
              <w:t xml:space="preserve">документу </w:t>
            </w:r>
            <w:r>
              <w:rPr>
                <w:color w:val="auto"/>
                <w:sz w:val="20"/>
              </w:rPr>
              <w:t>«</w:t>
            </w:r>
            <w:bookmarkStart w:id="0" w:name="_GoBack"/>
            <w:bookmarkEnd w:id="0"/>
            <w:r>
              <w:rPr>
                <w:color w:val="auto"/>
                <w:sz w:val="20"/>
              </w:rPr>
              <w:t>Для служебного пользования».</w:t>
            </w:r>
          </w:p>
        </w:tc>
      </w:tr>
    </w:tbl>
    <w:p w:rsidR="00BB7CA1" w:rsidRDefault="00FF58DF">
      <w:pPr>
        <w:jc w:val="center"/>
      </w:pPr>
      <w:r>
        <w:t>.</w:t>
      </w:r>
    </w:p>
    <w:sectPr w:rsidR="00BB7CA1">
      <w:headerReference w:type="default" r:id="rId7"/>
      <w:pgSz w:w="16848" w:h="11908" w:orient="landscape"/>
      <w:pgMar w:top="1134" w:right="1134" w:bottom="567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E3" w:rsidRDefault="00C12DE3">
      <w:r>
        <w:separator/>
      </w:r>
    </w:p>
  </w:endnote>
  <w:endnote w:type="continuationSeparator" w:id="0">
    <w:p w:rsidR="00C12DE3" w:rsidRDefault="00C1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E3" w:rsidRDefault="00C12DE3">
      <w:r>
        <w:separator/>
      </w:r>
    </w:p>
  </w:footnote>
  <w:footnote w:type="continuationSeparator" w:id="0">
    <w:p w:rsidR="00C12DE3" w:rsidRDefault="00C1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A1" w:rsidRDefault="0090756F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457D28">
      <w:rPr>
        <w:noProof/>
        <w:sz w:val="24"/>
      </w:rPr>
      <w:t>16</w:t>
    </w:r>
    <w:r>
      <w:rPr>
        <w:sz w:val="24"/>
      </w:rPr>
      <w:fldChar w:fldCharType="end"/>
    </w:r>
  </w:p>
  <w:p w:rsidR="00BB7CA1" w:rsidRDefault="00BB7CA1">
    <w:pPr>
      <w:pStyle w:val="afc"/>
      <w:jc w:val="center"/>
      <w:rPr>
        <w:sz w:val="24"/>
      </w:rPr>
    </w:pPr>
  </w:p>
  <w:p w:rsidR="00BB7CA1" w:rsidRDefault="00BB7CA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FF"/>
    <w:multiLevelType w:val="multilevel"/>
    <w:tmpl w:val="ABE863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05893"/>
    <w:multiLevelType w:val="multilevel"/>
    <w:tmpl w:val="A70E30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CA6AB0"/>
    <w:multiLevelType w:val="multilevel"/>
    <w:tmpl w:val="59E04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D644F3B"/>
    <w:multiLevelType w:val="multilevel"/>
    <w:tmpl w:val="844CCF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CD4DD8"/>
    <w:multiLevelType w:val="multilevel"/>
    <w:tmpl w:val="3DD2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47D79C5"/>
    <w:multiLevelType w:val="multilevel"/>
    <w:tmpl w:val="757211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3A4BA2"/>
    <w:multiLevelType w:val="multilevel"/>
    <w:tmpl w:val="728A8378"/>
    <w:lvl w:ilvl="0">
      <w:start w:val="1"/>
      <w:numFmt w:val="decimal"/>
      <w:lvlText w:val="%1."/>
      <w:lvlJc w:val="left"/>
      <w:pPr>
        <w:ind w:left="354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2D4E52B7"/>
    <w:multiLevelType w:val="multilevel"/>
    <w:tmpl w:val="E58A66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C86631"/>
    <w:multiLevelType w:val="multilevel"/>
    <w:tmpl w:val="868665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1A54EED"/>
    <w:multiLevelType w:val="multilevel"/>
    <w:tmpl w:val="279E5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627"/>
    <w:multiLevelType w:val="multilevel"/>
    <w:tmpl w:val="16AACFE6"/>
    <w:lvl w:ilvl="0">
      <w:start w:val="1"/>
      <w:numFmt w:val="decimal"/>
      <w:lvlText w:val="%1)"/>
      <w:lvlJc w:val="left"/>
      <w:pPr>
        <w:ind w:left="643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B944ED"/>
    <w:multiLevelType w:val="multilevel"/>
    <w:tmpl w:val="18DA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411918B3"/>
    <w:multiLevelType w:val="multilevel"/>
    <w:tmpl w:val="5E84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4875B0"/>
    <w:multiLevelType w:val="multilevel"/>
    <w:tmpl w:val="7A0A76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DB0C51"/>
    <w:multiLevelType w:val="multilevel"/>
    <w:tmpl w:val="54C44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901C7"/>
    <w:multiLevelType w:val="multilevel"/>
    <w:tmpl w:val="A306C3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42F254C"/>
    <w:multiLevelType w:val="multilevel"/>
    <w:tmpl w:val="168E88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3F55C4"/>
    <w:multiLevelType w:val="multilevel"/>
    <w:tmpl w:val="318AE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BA28C9"/>
    <w:multiLevelType w:val="multilevel"/>
    <w:tmpl w:val="AFBA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A5F53"/>
    <w:multiLevelType w:val="multilevel"/>
    <w:tmpl w:val="7FEAB8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6A760A"/>
    <w:multiLevelType w:val="multilevel"/>
    <w:tmpl w:val="846A6D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EE738F2"/>
    <w:multiLevelType w:val="multilevel"/>
    <w:tmpl w:val="CB54D1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7"/>
  </w:num>
  <w:num w:numId="5">
    <w:abstractNumId w:val="16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21"/>
  </w:num>
  <w:num w:numId="17">
    <w:abstractNumId w:val="1"/>
  </w:num>
  <w:num w:numId="18">
    <w:abstractNumId w:val="13"/>
  </w:num>
  <w:num w:numId="19">
    <w:abstractNumId w:val="2"/>
  </w:num>
  <w:num w:numId="20">
    <w:abstractNumId w:val="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A1"/>
    <w:rsid w:val="00052089"/>
    <w:rsid w:val="0009628E"/>
    <w:rsid w:val="00195D0E"/>
    <w:rsid w:val="001C374C"/>
    <w:rsid w:val="001D7292"/>
    <w:rsid w:val="00251626"/>
    <w:rsid w:val="00392264"/>
    <w:rsid w:val="003B539B"/>
    <w:rsid w:val="003E1F21"/>
    <w:rsid w:val="00457D28"/>
    <w:rsid w:val="004918DF"/>
    <w:rsid w:val="004A4ED2"/>
    <w:rsid w:val="00516639"/>
    <w:rsid w:val="00521125"/>
    <w:rsid w:val="00525B03"/>
    <w:rsid w:val="005B71F0"/>
    <w:rsid w:val="00605302"/>
    <w:rsid w:val="00621EED"/>
    <w:rsid w:val="006227D4"/>
    <w:rsid w:val="006D0E96"/>
    <w:rsid w:val="00712886"/>
    <w:rsid w:val="007567B9"/>
    <w:rsid w:val="0077169E"/>
    <w:rsid w:val="007C7788"/>
    <w:rsid w:val="008028D6"/>
    <w:rsid w:val="008030D4"/>
    <w:rsid w:val="00862EFA"/>
    <w:rsid w:val="00880C9B"/>
    <w:rsid w:val="00890C86"/>
    <w:rsid w:val="0090756F"/>
    <w:rsid w:val="00983A3C"/>
    <w:rsid w:val="00A72A36"/>
    <w:rsid w:val="00A734FB"/>
    <w:rsid w:val="00AE614A"/>
    <w:rsid w:val="00B3229D"/>
    <w:rsid w:val="00B63FFF"/>
    <w:rsid w:val="00BB7CA1"/>
    <w:rsid w:val="00BE126C"/>
    <w:rsid w:val="00C12DE3"/>
    <w:rsid w:val="00C320D3"/>
    <w:rsid w:val="00C74177"/>
    <w:rsid w:val="00C83736"/>
    <w:rsid w:val="00C844A5"/>
    <w:rsid w:val="00CA52CE"/>
    <w:rsid w:val="00CC1C33"/>
    <w:rsid w:val="00CC44C3"/>
    <w:rsid w:val="00D0566E"/>
    <w:rsid w:val="00D87192"/>
    <w:rsid w:val="00E32844"/>
    <w:rsid w:val="00E83750"/>
    <w:rsid w:val="00F13740"/>
    <w:rsid w:val="00F16236"/>
    <w:rsid w:val="00F6444D"/>
    <w:rsid w:val="00F96AF8"/>
    <w:rsid w:val="00FA35FB"/>
    <w:rsid w:val="00FF10C1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476D5"/>
  <w15:docId w15:val="{37F83A68-7D69-4C5A-93F6-59DAF57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customStyle="1" w:styleId="a5">
    <w:name w:val="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"/>
    <w:basedOn w:val="11"/>
    <w:link w:val="a5"/>
    <w:rPr>
      <w:rFonts w:ascii="Verdana" w:hAnsi="Verdan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Знак концевой сноски1"/>
    <w:basedOn w:val="31"/>
    <w:link w:val="a7"/>
    <w:rPr>
      <w:vertAlign w:val="superscript"/>
    </w:rPr>
  </w:style>
  <w:style w:type="character" w:styleId="a7">
    <w:name w:val="endnote reference"/>
    <w:basedOn w:val="a0"/>
    <w:link w:val="12"/>
    <w:rPr>
      <w:vertAlign w:val="superscript"/>
    </w:rPr>
  </w:style>
  <w:style w:type="paragraph" w:styleId="a8">
    <w:name w:val="caption"/>
    <w:basedOn w:val="a"/>
    <w:next w:val="a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1"/>
    <w:link w:val="a8"/>
    <w:rPr>
      <w:b/>
      <w:color w:val="5B9BD5" w:themeColor="accent1"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31">
    <w:name w:val="Основной шрифт абзаца3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c">
    <w:name w:val="Body Text"/>
    <w:basedOn w:val="a"/>
    <w:link w:val="ad"/>
    <w:pPr>
      <w:widowControl w:val="0"/>
      <w:jc w:val="both"/>
    </w:pPr>
  </w:style>
  <w:style w:type="character" w:customStyle="1" w:styleId="ad">
    <w:name w:val="Основной текст Знак"/>
    <w:basedOn w:val="11"/>
    <w:link w:val="ac"/>
    <w:rPr>
      <w:sz w:val="28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styleId="ae">
    <w:name w:val="Plain Text"/>
    <w:basedOn w:val="a"/>
    <w:link w:val="af"/>
    <w:rPr>
      <w:rFonts w:ascii="Calibri" w:hAnsi="Calibri"/>
      <w:sz w:val="22"/>
    </w:rPr>
  </w:style>
  <w:style w:type="character" w:customStyle="1" w:styleId="af">
    <w:name w:val="Текст Знак"/>
    <w:basedOn w:val="11"/>
    <w:link w:val="ae"/>
    <w:rPr>
      <w:rFonts w:ascii="Calibri" w:hAnsi="Calibri"/>
      <w:color w:val="000000"/>
      <w:sz w:val="22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1"/>
    <w:link w:val="af0"/>
    <w:rPr>
      <w:sz w:val="28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Pr>
      <w:rFonts w:ascii="Tahoma" w:hAnsi="Tahoma"/>
      <w:sz w:val="16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1"/>
    <w:link w:val="27"/>
    <w:rPr>
      <w:i/>
      <w:sz w:val="28"/>
    </w:rPr>
  </w:style>
  <w:style w:type="character" w:customStyle="1" w:styleId="10">
    <w:name w:val="Заголовок 1 Знак"/>
    <w:basedOn w:val="11"/>
    <w:link w:val="1"/>
    <w:rPr>
      <w:rFonts w:ascii="Calibri Light" w:hAnsi="Calibri Light"/>
      <w:b/>
      <w:sz w:val="32"/>
    </w:rPr>
  </w:style>
  <w:style w:type="paragraph" w:customStyle="1" w:styleId="34">
    <w:name w:val="Гиперссылка3"/>
    <w:link w:val="af4"/>
    <w:rPr>
      <w:color w:val="0000FF"/>
      <w:u w:val="single"/>
    </w:rPr>
  </w:style>
  <w:style w:type="character" w:styleId="af4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бычный1"/>
    <w:link w:val="1f0"/>
    <w:rPr>
      <w:sz w:val="28"/>
    </w:rPr>
  </w:style>
  <w:style w:type="character" w:customStyle="1" w:styleId="1f0">
    <w:name w:val="Обычный1"/>
    <w:link w:val="1f"/>
    <w:rPr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5">
    <w:name w:val="Intense Quote"/>
    <w:basedOn w:val="a"/>
    <w:next w:val="a"/>
    <w:link w:val="af6"/>
    <w:pPr>
      <w:ind w:left="720" w:right="720"/>
    </w:pPr>
    <w:rPr>
      <w:i/>
    </w:rPr>
  </w:style>
  <w:style w:type="character" w:customStyle="1" w:styleId="af6">
    <w:name w:val="Выделенная цитата Знак"/>
    <w:basedOn w:val="11"/>
    <w:link w:val="af5"/>
    <w:rPr>
      <w:i/>
      <w:sz w:val="28"/>
    </w:rPr>
  </w:style>
  <w:style w:type="paragraph" w:customStyle="1" w:styleId="af7">
    <w:name w:val="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"/>
    <w:basedOn w:val="11"/>
    <w:link w:val="af7"/>
    <w:rPr>
      <w:rFonts w:ascii="Verdana" w:hAnsi="Verdana"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9">
    <w:name w:val="endnote text"/>
    <w:basedOn w:val="a"/>
    <w:link w:val="afa"/>
    <w:rPr>
      <w:sz w:val="20"/>
    </w:rPr>
  </w:style>
  <w:style w:type="character" w:customStyle="1" w:styleId="afa">
    <w:name w:val="Текст концевой сноски Знак"/>
    <w:basedOn w:val="11"/>
    <w:link w:val="af9"/>
    <w:rPr>
      <w:sz w:val="20"/>
    </w:rPr>
  </w:style>
  <w:style w:type="paragraph" w:customStyle="1" w:styleId="1f1">
    <w:name w:val="Знак сноски1"/>
    <w:basedOn w:val="31"/>
    <w:link w:val="afb"/>
    <w:rPr>
      <w:vertAlign w:val="superscript"/>
    </w:rPr>
  </w:style>
  <w:style w:type="character" w:styleId="afb">
    <w:name w:val="footnote reference"/>
    <w:basedOn w:val="a0"/>
    <w:link w:val="1f1"/>
    <w:rPr>
      <w:vertAlign w:val="superscript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1"/>
    <w:link w:val="afc"/>
    <w:uiPriority w:val="99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styleId="afe">
    <w:name w:val="No Spacing"/>
    <w:link w:val="aff"/>
  </w:style>
  <w:style w:type="character" w:customStyle="1" w:styleId="aff">
    <w:name w:val="Без интервала Знак"/>
    <w:link w:val="afe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able of figures"/>
    <w:basedOn w:val="a"/>
    <w:next w:val="a"/>
    <w:link w:val="aff3"/>
  </w:style>
  <w:style w:type="character" w:customStyle="1" w:styleId="aff3">
    <w:name w:val="Перечень рисунков Знак"/>
    <w:basedOn w:val="11"/>
    <w:link w:val="aff2"/>
    <w:rPr>
      <w:sz w:val="28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43">
    <w:name w:val="Plain Table 4"/>
    <w:basedOn w:val="a1"/>
    <w:tblPr/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35">
    <w:name w:val="Plain Table 3"/>
    <w:basedOn w:val="a1"/>
    <w:tblPr/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53">
    <w:name w:val="Plain Table 5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6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0">
    <w:name w:val="List Table 1 Light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tblPr/>
  </w:style>
  <w:style w:type="table" w:styleId="1f4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Тарунина Юлия Алексеевна</dc:creator>
  <cp:lastModifiedBy>Тарунина Юлия Алексеевна</cp:lastModifiedBy>
  <cp:revision>7</cp:revision>
  <dcterms:created xsi:type="dcterms:W3CDTF">2024-12-22T21:46:00Z</dcterms:created>
  <dcterms:modified xsi:type="dcterms:W3CDTF">2024-12-22T23:01:00Z</dcterms:modified>
</cp:coreProperties>
</file>