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right="-314"/>
        <w:jc w:val="center"/>
        <w:rPr>
          <w:b w:val="1"/>
          <w:sz w:val="26"/>
        </w:rPr>
      </w:pPr>
      <w:r>
        <w:rPr>
          <w:b w:val="1"/>
          <w:sz w:val="26"/>
        </w:rPr>
        <w:t xml:space="preserve">Сводный журнал учета проводимых органами контроля (надзора) проверок </w:t>
      </w:r>
    </w:p>
    <w:p w14:paraId="05000000">
      <w:pPr>
        <w:ind w:right="-314"/>
        <w:jc w:val="center"/>
        <w:rPr>
          <w:b w:val="1"/>
          <w:sz w:val="26"/>
        </w:rPr>
      </w:pPr>
      <w:r>
        <w:rPr>
          <w:b w:val="1"/>
          <w:sz w:val="26"/>
        </w:rPr>
        <w:t>в исполнительных органах Камчатского края в 2025 году</w:t>
      </w:r>
    </w:p>
    <w:p w14:paraId="06000000">
      <w:pPr>
        <w:ind w:right="-314"/>
        <w:jc w:val="center"/>
        <w:rPr>
          <w:b w:val="1"/>
          <w:sz w:val="26"/>
          <w:u w:val="single"/>
        </w:rPr>
      </w:pPr>
    </w:p>
    <w:p w14:paraId="07000000">
      <w:pPr>
        <w:ind w:right="-314"/>
        <w:jc w:val="center"/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Министерство финансов Камчатского края</w:t>
      </w:r>
    </w:p>
    <w:p w14:paraId="08000000">
      <w:pPr>
        <w:ind w:right="-314"/>
        <w:rPr>
          <w:b w:val="1"/>
          <w:sz w:val="22"/>
        </w:rPr>
      </w:pPr>
    </w:p>
    <w:tbl>
      <w:tblPr>
        <w:tblStyle w:val="Style_2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079"/>
        <w:gridCol w:w="1381"/>
        <w:gridCol w:w="4678"/>
        <w:gridCol w:w="3969"/>
        <w:gridCol w:w="226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</w:t>
            </w:r>
          </w:p>
        </w:tc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Орган контроля (надзора), </w:t>
            </w:r>
          </w:p>
          <w:p w14:paraId="0B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проводящий проверку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Сроки проверки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Правовые основания, </w:t>
            </w:r>
          </w:p>
          <w:p w14:paraId="0E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  <w:r>
              <w:rPr>
                <w:sz w:val="22"/>
              </w:rPr>
              <w:t>и предмет проверки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 проверки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Примечания</w:t>
            </w:r>
          </w:p>
        </w:tc>
      </w:tr>
      <w:tr>
        <w:trPr>
          <w:trHeight w:hRule="atLeast" w:val="422"/>
        </w:trPr>
        <w:tc>
          <w:tcPr>
            <w:tcW w:type="dxa" w:w="159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 квартал</w:t>
            </w:r>
            <w:bookmarkStart w:id="1" w:name="_GoBack"/>
            <w:bookmarkEnd w:id="1"/>
          </w:p>
        </w:tc>
      </w:tr>
      <w:tr>
        <w:trPr>
          <w:trHeight w:hRule="atLeast" w:val="42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1.</w:t>
            </w:r>
          </w:p>
        </w:tc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r>
              <w:t>Управление Федерального казначейства по Камчатскому краю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 w:firstLine="0" w:left="-6" w:right="-19"/>
              <w:jc w:val="both"/>
            </w:pPr>
            <w:r>
              <w:t>Срок проведения плановой выездной проверки: 20 рабочих дней с 13.01.2025</w:t>
            </w:r>
            <w:r>
              <w:t xml:space="preserve">  по 22.01.2025</w:t>
            </w:r>
          </w:p>
          <w:p w14:paraId="15000000">
            <w:pPr>
              <w:ind w:firstLine="0" w:left="-6" w:right="-19"/>
              <w:jc w:val="both"/>
            </w:pPr>
            <w:r>
              <w:t>с 06.02.2025 по 21.01.2025</w:t>
            </w:r>
          </w:p>
          <w:p w14:paraId="16000000">
            <w:pPr>
              <w:ind w:firstLine="0" w:left="-6" w:right="-19"/>
              <w:jc w:val="both"/>
            </w:pPr>
            <w:r>
              <w:t xml:space="preserve">Проверка приостанавливалась на 10 рабочих </w:t>
            </w:r>
            <w:r>
              <w:rPr>
                <w:sz w:val="19"/>
              </w:rPr>
              <w:t>дней.</w:t>
            </w:r>
            <w:r>
              <w:t xml:space="preserve"> с 23.01.2025 по 05.02.2025</w:t>
            </w:r>
            <w:r>
              <w:t xml:space="preserve"> </w:t>
            </w:r>
            <w:r>
              <w:t>Окончена 21.02.2025.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numPr>
                <w:ilvl w:val="0"/>
                <w:numId w:val="1"/>
              </w:numPr>
              <w:ind w:firstLine="709" w:left="0"/>
              <w:jc w:val="both"/>
            </w:pPr>
            <w:r>
              <w:t>Правовые основания</w:t>
            </w:r>
          </w:p>
          <w:p w14:paraId="18000000">
            <w:pPr>
              <w:ind w:firstLine="709" w:left="0"/>
              <w:jc w:val="both"/>
            </w:pPr>
            <w:r>
              <w:t xml:space="preserve">1.1 </w:t>
            </w:r>
            <w:r>
              <w:t xml:space="preserve">Часть 11.2 статьи 99 Федерального закона от 05.04.2013 № 44-ФЗ «О контрактной системе в сфере закупок товаров, работ, услуг </w:t>
            </w:r>
            <w:r>
              <w:t>для обеспечения государственных и муниципальных нужд».</w:t>
            </w:r>
          </w:p>
          <w:p w14:paraId="19000000">
            <w:pPr>
              <w:ind w:firstLine="709" w:left="0"/>
              <w:jc w:val="both"/>
            </w:pPr>
            <w:r>
              <w:t xml:space="preserve">1.2 Приказ от 25.12.2024 № 295 </w:t>
            </w:r>
            <w:r>
              <w:br/>
            </w:r>
            <w:r>
              <w:t>«О назначении плановой выездной проверки Министерства финансов Камчатского края», с изменениями от 17.01</w:t>
            </w:r>
            <w:r>
              <w:t>.2025 № 10</w:t>
            </w:r>
            <w:r>
              <w:t>.</w:t>
            </w:r>
          </w:p>
          <w:p w14:paraId="1A000000">
            <w:pPr>
              <w:ind w:firstLine="709" w:left="0"/>
              <w:jc w:val="both"/>
            </w:pPr>
            <w:r>
              <w:t>1.3 Пункт 16 Плана контрольных мероприятий Управления Федерального казначейства по Камчатскому краю на 2025 год, утвержденного 12.12.2024.</w:t>
            </w:r>
          </w:p>
          <w:p w14:paraId="1B000000">
            <w:pPr>
              <w:ind w:firstLine="709" w:left="0"/>
              <w:jc w:val="both"/>
            </w:pPr>
            <w:r>
              <w:t>2 Цель и предмет проверки</w:t>
            </w:r>
          </w:p>
          <w:p w14:paraId="1C000000">
            <w:pPr>
              <w:ind w:firstLine="709" w:left="0"/>
              <w:jc w:val="both"/>
            </w:pPr>
            <w:r>
              <w:t>Проверка осуществления отдельными органами государст</w:t>
            </w:r>
            <w:r>
              <w:t xml:space="preserve">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от 5 апреля 2013 года </w:t>
            </w:r>
            <w:r>
              <w:br/>
            </w:r>
            <w:r>
              <w:t>№ 44-ФЗ «О контрактной</w:t>
            </w:r>
            <w:r>
              <w:t xml:space="preserve">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</w:pPr>
            <w:r>
              <w:t xml:space="preserve">Акт выездной проверки </w:t>
            </w:r>
            <w:r>
              <w:t>Министерства финансов Камчатского края от 21.02.2025.</w:t>
            </w:r>
          </w:p>
          <w:p w14:paraId="1E000000">
            <w:pPr>
              <w:ind/>
              <w:jc w:val="center"/>
            </w:pPr>
            <w:r>
              <w:t>Выявленные нарушения и замечания:</w:t>
            </w:r>
          </w:p>
          <w:p w14:paraId="1F000000">
            <w:pPr>
              <w:ind/>
              <w:jc w:val="center"/>
            </w:pPr>
            <w:r>
              <w:t>Нарушения:</w:t>
            </w:r>
          </w:p>
          <w:p w14:paraId="20000000">
            <w:pPr>
              <w:numPr>
                <w:numId w:val="2"/>
              </w:numPr>
              <w:ind w:firstLine="709" w:left="0"/>
              <w:jc w:val="both"/>
            </w:pPr>
            <w:r>
              <w:t xml:space="preserve">В нарушение подпункта «д» пункта 4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</w:t>
            </w:r>
            <w:r>
              <w:br/>
            </w:r>
            <w:r>
              <w:t>от 06.02.2020 № 100 Орган контроля не ознакомил лицо, являющееся руководителем (представителем) ГБУЗ «ПКГП № 1» – главного врача с актом проверки от 09.02.2024 б/н, фактически ознакомлено лицо, не являющееся исполняющим обязанности руководителя ГБУЗ «ПКГП № 1» (представителем, уполномоченным на получение акта выездной проверки от 09.02.2024 б/н) – заместитель главного врача ГБУЗ «ПКГП № 1».</w:t>
            </w:r>
          </w:p>
          <w:p w14:paraId="21000000">
            <w:pPr>
              <w:ind w:firstLine="709" w:left="0"/>
              <w:jc w:val="both"/>
            </w:pPr>
            <w:r>
              <w:t>Министерство согласно с допущенным нарушением.</w:t>
            </w:r>
          </w:p>
          <w:p w14:paraId="22000000">
            <w:pPr>
              <w:numPr>
                <w:numId w:val="2"/>
              </w:numPr>
              <w:ind w:firstLine="709" w:left="0"/>
              <w:jc w:val="both"/>
            </w:pPr>
            <w:r>
              <w:rPr>
                <w:sz w:val="20"/>
              </w:rPr>
              <w:t xml:space="preserve">В нарушение пункта 52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от 17.08.2020 № 1235 (далее – Федеральный стандарт № 1235), требований приказа от 30.12.2020 № 340н «Об утверждении форм документов, оформляемых органами внутреннего государственного (муниципального) финансового контроля» Органом контроля частично не соблюдена форма актов проверок </w:t>
            </w:r>
            <w:r>
              <w:rPr>
                <w:sz w:val="20"/>
              </w:rPr>
              <w:t>(не указаны сроки проведения осмотра, предмет, а также сведения (фамилия, имя, отчество (при наличии) о представителях объекта контроля, присутствовавших при проведении осмотра).</w:t>
            </w:r>
          </w:p>
          <w:p w14:paraId="23000000">
            <w:pPr>
              <w:ind w:firstLine="709" w:left="0"/>
              <w:jc w:val="both"/>
            </w:pPr>
            <w:r>
              <w:t>Министерство согласно с допущенным нарушением.</w:t>
            </w:r>
          </w:p>
          <w:p w14:paraId="24000000">
            <w:pPr>
              <w:numPr>
                <w:numId w:val="2"/>
              </w:numPr>
              <w:ind w:firstLine="709" w:left="0"/>
              <w:jc w:val="both"/>
            </w:pPr>
            <w:r>
              <w:t xml:space="preserve">В нарушение абзаца 3 пункта 6 </w:t>
            </w:r>
            <w:r>
              <w:rPr>
                <w:sz w:val="20"/>
              </w:rPr>
      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 Органом контроля информация о результатах рассмотрения замечаний (возражений, пояснений) трех объектов контроля на акты, направлялась раньше даты принятия такого решений руководителем (заместителем руководителя).</w:t>
            </w:r>
          </w:p>
          <w:p w14:paraId="25000000">
            <w:pPr>
              <w:ind w:firstLine="709" w:left="0"/>
              <w:jc w:val="both"/>
            </w:pPr>
            <w:r>
              <w:t>Министерство согласно с допущенным нарушением.</w:t>
            </w:r>
          </w:p>
          <w:p w14:paraId="26000000">
            <w:pPr>
              <w:numPr>
                <w:numId w:val="2"/>
              </w:numPr>
              <w:ind w:firstLine="709" w:left="0"/>
              <w:jc w:val="both"/>
            </w:pPr>
            <w:r>
              <w:t xml:space="preserve">В нарушение части 21 статьи 99 Федерального закона </w:t>
            </w:r>
            <w:r>
              <w:br/>
            </w:r>
            <w:r>
              <w:t xml:space="preserve">от 05.04.2013 № 44-ФЗ «О контрактной системе в сфере закупок товаров, работ, услуг </w:t>
            </w:r>
            <w:r>
              <w:t xml:space="preserve">для обеспечения государственных и муниципальных нужд» (далее – </w:t>
            </w:r>
            <w:r>
              <w:t xml:space="preserve">Федеральный закон № 44-ФЗ), подпункта «а» пункта 23 Правил ведения реестра Органом контроля при формировании в ЕИС информации о проведении плановых проверок в отношении четырех объектов контроля </w:t>
            </w:r>
            <w:r>
              <w:t>указан вид проверки «документарная (камеральная)» вместо вида проверки «выездная».</w:t>
            </w:r>
          </w:p>
          <w:p w14:paraId="27000000">
            <w:pPr>
              <w:ind w:firstLine="709" w:left="0"/>
              <w:jc w:val="both"/>
            </w:pPr>
            <w:r>
              <w:t>Министерство согласно с допущенным нарушением.</w:t>
            </w:r>
          </w:p>
          <w:p w14:paraId="28000000">
            <w:pPr>
              <w:numPr>
                <w:numId w:val="2"/>
              </w:numPr>
              <w:ind w:firstLine="709" w:left="0"/>
              <w:jc w:val="both"/>
            </w:pPr>
            <w:r>
              <w:t xml:space="preserve">В нарушение части 21 статьи 99 Федерального закона № 44-ФЗ, подпункта «б» пункта 23 Правил ведения реестра Органом контроля сформирована в ЕИС информация и документы </w:t>
            </w:r>
            <w:r>
              <w:br/>
            </w:r>
            <w:r>
              <w:t>о результатах проведения плановой проверки в отношении одного объекта контроля</w:t>
            </w:r>
            <w:r>
              <w:t xml:space="preserve"> позже установленного срока.</w:t>
            </w:r>
          </w:p>
          <w:p w14:paraId="29000000">
            <w:pPr>
              <w:ind w:firstLine="709" w:left="0"/>
              <w:jc w:val="both"/>
            </w:pPr>
            <w:r>
              <w:t>Министерство согласно с допущенным нарушением.</w:t>
            </w:r>
          </w:p>
          <w:p w14:paraId="2A000000">
            <w:pPr>
              <w:numPr>
                <w:numId w:val="2"/>
              </w:numPr>
              <w:ind w:firstLine="709" w:left="0"/>
              <w:jc w:val="both"/>
            </w:pPr>
            <w:r>
              <w:t>В нарушение части 8, пункта 2 части 9 статьи 99 Федерального закона № 44-ФЗ Органом контроля не в полном объеме осуществлены полномочия при проверке одного объекта контроля.</w:t>
            </w:r>
          </w:p>
          <w:p w14:paraId="2B000000">
            <w:pPr>
              <w:ind w:firstLine="709" w:left="0"/>
              <w:jc w:val="both"/>
            </w:pPr>
            <w:r>
              <w:t xml:space="preserve">Министерство с допущенными нарушениями согласно частично (из 13 нарушений, признано 5). </w:t>
            </w:r>
          </w:p>
          <w:p w14:paraId="2C000000">
            <w:pPr>
              <w:ind w:firstLine="709" w:left="0"/>
              <w:jc w:val="center"/>
            </w:pPr>
            <w:r>
              <w:t>Недостатки:</w:t>
            </w:r>
          </w:p>
          <w:p w14:paraId="2D000000">
            <w:pPr>
              <w:numPr>
                <w:numId w:val="3"/>
              </w:numPr>
              <w:ind w:firstLine="709" w:left="0"/>
              <w:jc w:val="both"/>
            </w:pPr>
            <w:r>
              <w:t>Без соблюдения требований пункта 54 Федерального стандарта № 1235 на копиях соответствующих документов объектов контроля, подтверждающих выявленные в ходе контрольного мероприятия нарушений, а также факты устранения нарушений, приложенным к актам проверок, не размещенных в единой информационной системе в сфере закупок, отсутствует заверение надписями «Копия верна» и подписями руководителей объектов контроля (иных уполномоченных лиц), представленных по запросам семью объектами контроля.</w:t>
            </w:r>
          </w:p>
          <w:p w14:paraId="2E000000">
            <w:pPr>
              <w:ind w:firstLine="709" w:left="0"/>
              <w:jc w:val="both"/>
            </w:pPr>
            <w:r>
              <w:t>Министерство согласно с указанным недостатком.</w:t>
            </w:r>
          </w:p>
          <w:p w14:paraId="2F000000">
            <w:pPr>
              <w:numPr>
                <w:numId w:val="3"/>
              </w:numPr>
              <w:ind w:firstLine="709" w:left="0"/>
              <w:jc w:val="both"/>
            </w:pPr>
            <w:r>
              <w:t>Без соблюдения части 8, пункта 2 части 9 статьи 99 Федерального закона № 44-ФЗ Органом контроля при проведении плановых проверок у трех объектов контроля полномочия по контролю в отношении закупок для нужд субъектов Российской Федерации осуществлены не в полном объеме, а именно в приказы</w:t>
            </w:r>
            <w:r>
              <w:t xml:space="preserve"> не включены вопросы установленные пунктами 3, 5, 7 части 8 статьи 99 Федерального закона № 44-ФЗ (определения и обоснования НМЦК,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соответствие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14:paraId="30000000">
            <w:pPr>
              <w:ind w:firstLine="709" w:left="0"/>
              <w:jc w:val="both"/>
            </w:pPr>
            <w:r>
              <w:t>Министерство не согласно с указанным недостатком.</w:t>
            </w:r>
          </w:p>
          <w:p w14:paraId="31000000">
            <w:pPr>
              <w:numPr>
                <w:numId w:val="3"/>
              </w:numPr>
              <w:ind w:firstLine="709" w:left="0"/>
              <w:jc w:val="both"/>
            </w:pPr>
            <w:r>
              <w:t>Без соблюдения пункта 52 Федерального стандарта № 1235 Органом контроля в акте от 02.09.2024 № 33.04-01-07/5 некорректно указана квалификация нарушения – из квалификации нарушений исключены части 2, 17 статьи 22 Федерального закона № 44-ФЗ.</w:t>
            </w:r>
          </w:p>
          <w:p w14:paraId="32000000">
            <w:pPr>
              <w:ind w:firstLine="709" w:left="0"/>
              <w:jc w:val="both"/>
            </w:pPr>
            <w:r>
              <w:t>Министерство не согласно с указанным недостатком.</w:t>
            </w:r>
            <w:r>
              <w:t xml:space="preserve"> </w:t>
            </w:r>
          </w:p>
          <w:p w14:paraId="33000000">
            <w:pPr>
              <w:ind w:firstLine="709" w:left="0"/>
              <w:jc w:val="both"/>
            </w:pPr>
            <w:r>
              <w:rPr>
                <w:highlight w:val="white"/>
              </w:rPr>
              <w:t>Министерством финансов Камчатского края в адрес Управления Федерального казначейства по Камчатскому краю направлены письменные возражени</w:t>
            </w:r>
            <w:r>
              <w:rPr>
                <w:highlight w:val="white"/>
              </w:rPr>
              <w:t xml:space="preserve">я от 28.02.2025 </w:t>
            </w:r>
            <w:r>
              <w:br/>
            </w:r>
            <w:r>
              <w:rPr>
                <w:highlight w:val="white"/>
              </w:rPr>
              <w:t xml:space="preserve">№ 33.04-01-05/446.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34000000">
      <w:pPr>
        <w:rPr>
          <w:sz w:val="18"/>
        </w:rPr>
      </w:pPr>
    </w:p>
    <w:sectPr>
      <w:footerReference r:id="rId1" w:type="default"/>
      <w:pgSz w:h="11908" w:orient="landscape" w:w="16848"/>
      <w:pgMar w:bottom="170" w:footer="113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текст (2) + 12 pt;Полужирный"/>
    <w:link w:val="Style_9_ch"/>
    <w:rPr>
      <w:b w:val="1"/>
      <w:sz w:val="24"/>
      <w:highlight w:val="white"/>
    </w:rPr>
  </w:style>
  <w:style w:styleId="Style_9_ch" w:type="character">
    <w:name w:val="Основной текст (2) + 12 pt;Полужирный"/>
    <w:link w:val="Style_9"/>
    <w:rPr>
      <w:b w:val="1"/>
      <w:sz w:val="24"/>
      <w:highlight w:val="whit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b w:val="1"/>
      <w:sz w:val="18"/>
    </w:rPr>
  </w:style>
  <w:style w:styleId="Style_11_ch" w:type="character">
    <w:name w:val="heading 3"/>
    <w:basedOn w:val="Style_4_ch"/>
    <w:link w:val="Style_11"/>
    <w:rPr>
      <w:b w:val="1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Гиперссылка1"/>
    <w:link w:val="Style_13_ch"/>
    <w:rPr>
      <w:color w:val="0563C1"/>
      <w:u w:val="single"/>
    </w:rPr>
  </w:style>
  <w:style w:styleId="Style_13_ch" w:type="character">
    <w:name w:val="Гиперссылка1"/>
    <w:link w:val="Style_13"/>
    <w:rPr>
      <w:color w:val="0563C1"/>
      <w:u w:val="single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Основной текст (2) + 10 pt"/>
    <w:link w:val="Style_15_ch"/>
    <w:rPr>
      <w:highlight w:val="white"/>
    </w:rPr>
  </w:style>
  <w:style w:styleId="Style_15_ch" w:type="character">
    <w:name w:val="Основной текст (2) + 10 pt"/>
    <w:link w:val="Style_15"/>
    <w:rPr>
      <w:highlight w:val="whit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4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4_ch"/>
    <w:link w:val="Style_17"/>
    <w:rPr>
      <w:rFonts w:ascii="Calibri" w:hAnsi="Calibri"/>
      <w:sz w:val="22"/>
    </w:rPr>
  </w:style>
  <w:style w:styleId="Style_18" w:type="paragraph">
    <w:name w:val="Основной текст (2)"/>
    <w:basedOn w:val="Style_4"/>
    <w:link w:val="Style_18_ch"/>
    <w:pPr>
      <w:widowControl w:val="0"/>
      <w:spacing w:after="540" w:before="720" w:line="0" w:lineRule="atLeast"/>
      <w:ind/>
      <w:jc w:val="center"/>
    </w:pPr>
    <w:rPr>
      <w:sz w:val="28"/>
    </w:rPr>
  </w:style>
  <w:style w:styleId="Style_18_ch" w:type="character">
    <w:name w:val="Основной текст (2)"/>
    <w:basedOn w:val="Style_4_ch"/>
    <w:link w:val="Style_18"/>
    <w:rPr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ind/>
      <w:outlineLvl w:val="0"/>
    </w:pPr>
    <w:rPr>
      <w:b w:val="1"/>
      <w:sz w:val="24"/>
    </w:rPr>
  </w:style>
  <w:style w:styleId="Style_20_ch" w:type="character">
    <w:name w:val="heading 1"/>
    <w:basedOn w:val="Style_4_ch"/>
    <w:link w:val="Style_20"/>
    <w:rPr>
      <w:b w:val="1"/>
      <w:sz w:val="24"/>
    </w:rPr>
  </w:style>
  <w:style w:styleId="Style_21" w:type="paragraph">
    <w:name w:val="Body Text"/>
    <w:basedOn w:val="Style_4"/>
    <w:link w:val="Style_21_ch"/>
    <w:pPr>
      <w:widowControl w:val="0"/>
      <w:ind/>
      <w:jc w:val="both"/>
    </w:pPr>
    <w:rPr>
      <w:sz w:val="28"/>
    </w:rPr>
  </w:style>
  <w:style w:styleId="Style_21_ch" w:type="character">
    <w:name w:val="Body Text"/>
    <w:basedOn w:val="Style_4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Основной текст1"/>
    <w:basedOn w:val="Style_4"/>
    <w:link w:val="Style_27_ch"/>
    <w:pPr>
      <w:spacing w:line="322" w:lineRule="exact"/>
      <w:ind w:firstLine="720" w:left="0"/>
      <w:jc w:val="both"/>
    </w:pPr>
    <w:rPr>
      <w:sz w:val="27"/>
    </w:rPr>
  </w:style>
  <w:style w:styleId="Style_27_ch" w:type="character">
    <w:name w:val="Основной текст1"/>
    <w:basedOn w:val="Style_4_ch"/>
    <w:link w:val="Style_27"/>
    <w:rPr>
      <w:sz w:val="27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Plain Text"/>
    <w:basedOn w:val="Style_4"/>
    <w:link w:val="Style_31_ch"/>
    <w:rPr>
      <w:rFonts w:ascii="Courier New" w:hAnsi="Courier New"/>
    </w:rPr>
  </w:style>
  <w:style w:styleId="Style_31_ch" w:type="character">
    <w:name w:val="Plain Text"/>
    <w:basedOn w:val="Style_4_ch"/>
    <w:link w:val="Style_31"/>
    <w:rPr>
      <w:rFonts w:ascii="Courier New" w:hAnsi="Courier New"/>
    </w:rPr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rPr>
      <w:sz w:val="28"/>
    </w:rPr>
  </w:style>
  <w:style w:styleId="Style_33_ch" w:type="character">
    <w:name w:val="Обычный1"/>
    <w:link w:val="Style_33"/>
    <w:rPr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4" w:type="paragraph">
    <w:name w:val="Выделение1"/>
    <w:link w:val="Style_34_ch"/>
    <w:rPr>
      <w:i w:val="1"/>
    </w:rPr>
  </w:style>
  <w:style w:styleId="Style_34_ch" w:type="character">
    <w:name w:val="Выделение1"/>
    <w:link w:val="Style_34"/>
    <w:rPr>
      <w:i w:val="1"/>
    </w:rPr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аголовок №2"/>
    <w:basedOn w:val="Style_4"/>
    <w:link w:val="Style_36_ch"/>
    <w:pPr>
      <w:spacing w:line="306" w:lineRule="exact"/>
      <w:ind w:firstLine="680" w:left="0"/>
      <w:jc w:val="both"/>
      <w:outlineLvl w:val="1"/>
    </w:pPr>
    <w:rPr>
      <w:sz w:val="23"/>
    </w:rPr>
  </w:style>
  <w:style w:styleId="Style_36_ch" w:type="character">
    <w:name w:val="Заголовок №2"/>
    <w:basedOn w:val="Style_4_ch"/>
    <w:link w:val="Style_36"/>
    <w:rPr>
      <w:sz w:val="23"/>
    </w:rPr>
  </w:style>
  <w:style w:styleId="Style_37" w:type="paragraph">
    <w:name w:val="ConsPlusTitle"/>
    <w:link w:val="Style_37_ch"/>
    <w:pPr>
      <w:widowControl w:val="0"/>
      <w:ind/>
    </w:pPr>
    <w:rPr>
      <w:b w:val="1"/>
    </w:rPr>
  </w:style>
  <w:style w:styleId="Style_37_ch" w:type="character">
    <w:name w:val="ConsPlusTitle"/>
    <w:link w:val="Style_37"/>
    <w:rPr>
      <w:b w:val="1"/>
    </w:rPr>
  </w:style>
  <w:style w:styleId="Style_38" w:type="paragraph">
    <w:name w:val="Body Text Indent"/>
    <w:basedOn w:val="Style_4"/>
    <w:link w:val="Style_38_ch"/>
    <w:pPr>
      <w:ind w:firstLine="720" w:left="0"/>
      <w:jc w:val="both"/>
    </w:pPr>
    <w:rPr>
      <w:sz w:val="28"/>
    </w:rPr>
  </w:style>
  <w:style w:styleId="Style_38_ch" w:type="character">
    <w:name w:val="Body Text Indent"/>
    <w:basedOn w:val="Style_4_ch"/>
    <w:link w:val="Style_38"/>
    <w:rPr>
      <w:sz w:val="28"/>
    </w:rPr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Основной текст2"/>
    <w:link w:val="Style_40_ch"/>
    <w:rPr>
      <w:spacing w:val="8"/>
      <w:sz w:val="24"/>
    </w:rPr>
  </w:style>
  <w:style w:styleId="Style_40_ch" w:type="character">
    <w:name w:val="Основной текст2"/>
    <w:link w:val="Style_40"/>
    <w:rPr>
      <w:spacing w:val="8"/>
      <w:sz w:val="24"/>
    </w:rPr>
  </w:style>
  <w:style w:styleId="Style_41" w:type="paragraph">
    <w:name w:val="Основной текст (7)"/>
    <w:basedOn w:val="Style_4"/>
    <w:link w:val="Style_41_ch"/>
    <w:pPr>
      <w:widowControl w:val="0"/>
      <w:spacing w:after="600" w:line="0" w:lineRule="atLeast"/>
      <w:ind/>
      <w:jc w:val="center"/>
    </w:pPr>
    <w:rPr>
      <w:b w:val="1"/>
      <w:sz w:val="16"/>
    </w:rPr>
  </w:style>
  <w:style w:styleId="Style_41_ch" w:type="character">
    <w:name w:val="Основной текст (7)"/>
    <w:basedOn w:val="Style_4_ch"/>
    <w:link w:val="Style_41"/>
    <w:rPr>
      <w:b w:val="1"/>
      <w:sz w:val="16"/>
    </w:rPr>
  </w:style>
  <w:style w:styleId="Style_42" w:type="paragraph">
    <w:name w:val="Title"/>
    <w:next w:val="Style_4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basedOn w:val="Style_4"/>
    <w:next w:val="Style_4"/>
    <w:link w:val="Style_43_ch"/>
    <w:uiPriority w:val="9"/>
    <w:qFormat/>
    <w:pPr>
      <w:keepNext w:val="1"/>
      <w:ind/>
      <w:outlineLvl w:val="3"/>
    </w:pPr>
    <w:rPr>
      <w:sz w:val="24"/>
    </w:rPr>
  </w:style>
  <w:style w:styleId="Style_43_ch" w:type="character">
    <w:name w:val="heading 4"/>
    <w:basedOn w:val="Style_4_ch"/>
    <w:link w:val="Style_43"/>
    <w:rPr>
      <w:sz w:val="24"/>
    </w:rPr>
  </w:style>
  <w:style w:styleId="Style_44" w:type="paragraph">
    <w:name w:val="Номер страницы1"/>
    <w:basedOn w:val="Style_29"/>
    <w:link w:val="Style_44_ch"/>
  </w:style>
  <w:style w:styleId="Style_44_ch" w:type="character">
    <w:name w:val="Номер страницы1"/>
    <w:basedOn w:val="Style_29_ch"/>
    <w:link w:val="Style_44"/>
  </w:style>
  <w:style w:styleId="Style_45" w:type="paragraph">
    <w:name w:val="Основной текст + 10;5 pt"/>
    <w:link w:val="Style_45_ch"/>
    <w:rPr>
      <w:sz w:val="21"/>
      <w:highlight w:val="white"/>
    </w:rPr>
  </w:style>
  <w:style w:styleId="Style_45_ch" w:type="character">
    <w:name w:val="Основной текст + 10;5 pt"/>
    <w:link w:val="Style_45"/>
    <w:rPr>
      <w:sz w:val="21"/>
      <w:highlight w:val="white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ind/>
      <w:jc w:val="center"/>
      <w:outlineLvl w:val="1"/>
    </w:pPr>
    <w:rPr>
      <w:b w:val="1"/>
    </w:rPr>
  </w:style>
  <w:style w:styleId="Style_3_ch" w:type="character">
    <w:name w:val="heading 2"/>
    <w:basedOn w:val="Style_4_ch"/>
    <w:link w:val="Style_3"/>
    <w:rPr>
      <w:b w:val="1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сновной текст3"/>
    <w:basedOn w:val="Style_4"/>
    <w:link w:val="Style_47_ch"/>
    <w:pPr>
      <w:widowControl w:val="0"/>
      <w:spacing w:after="240" w:line="0" w:lineRule="atLeast"/>
      <w:ind/>
      <w:jc w:val="center"/>
    </w:pPr>
    <w:rPr>
      <w:spacing w:val="8"/>
    </w:rPr>
  </w:style>
  <w:style w:styleId="Style_47_ch" w:type="character">
    <w:name w:val="Основной текст3"/>
    <w:basedOn w:val="Style_4_ch"/>
    <w:link w:val="Style_47"/>
    <w:rPr>
      <w:spacing w:val="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2025-04-01T02:31:40Z</dcterms:modified>
</cp:coreProperties>
</file>