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85" w:rsidRDefault="00977F85" w:rsidP="005F0B27">
      <w:pPr>
        <w:pStyle w:val="a3"/>
        <w:spacing w:before="105" w:beforeAutospacing="0" w:after="105" w:afterAutospacing="0"/>
        <w:jc w:val="center"/>
      </w:pPr>
      <w:r>
        <w:t> </w:t>
      </w:r>
      <w:r w:rsidRPr="007A4309">
        <w:rPr>
          <w:b/>
          <w:bCs/>
          <w:sz w:val="28"/>
          <w:szCs w:val="28"/>
        </w:rPr>
        <w:t xml:space="preserve">Импорт формы </w:t>
      </w:r>
      <w:r w:rsidR="00407308" w:rsidRPr="007A4309">
        <w:rPr>
          <w:b/>
          <w:bCs/>
          <w:sz w:val="28"/>
          <w:szCs w:val="28"/>
        </w:rPr>
        <w:t>0531</w:t>
      </w:r>
      <w:r w:rsidR="005F0B27" w:rsidRPr="007A4309">
        <w:rPr>
          <w:b/>
          <w:bCs/>
          <w:sz w:val="28"/>
          <w:szCs w:val="28"/>
        </w:rPr>
        <w:t>888</w:t>
      </w:r>
      <w:r>
        <w:rPr>
          <w:b/>
          <w:bCs/>
          <w:sz w:val="28"/>
          <w:szCs w:val="28"/>
        </w:rPr>
        <w:t xml:space="preserve"> </w:t>
      </w:r>
    </w:p>
    <w:p w:rsidR="00977F85" w:rsidRPr="00AF343B" w:rsidRDefault="00977F85" w:rsidP="00977F85">
      <w:pPr>
        <w:pStyle w:val="a3"/>
        <w:spacing w:before="105" w:beforeAutospacing="0" w:after="105" w:afterAutospacing="0"/>
        <w:jc w:val="center"/>
      </w:pPr>
      <w:r>
        <w:rPr>
          <w:b/>
          <w:bCs/>
          <w:sz w:val="28"/>
          <w:szCs w:val="28"/>
        </w:rPr>
        <w:t xml:space="preserve">для осуществления сверки бюджетной отчетности органов субъектов Российской Федерации с данными территориальных органов Федерального </w:t>
      </w:r>
      <w:r w:rsidRPr="007A4309">
        <w:rPr>
          <w:bCs/>
          <w:sz w:val="28"/>
          <w:szCs w:val="28"/>
        </w:rPr>
        <w:t>казначейства (ТОФК)</w:t>
      </w:r>
      <w:bookmarkStart w:id="0" w:name="_GoBack"/>
      <w:bookmarkEnd w:id="0"/>
    </w:p>
    <w:p w:rsidR="00977F85" w:rsidRPr="007A4309" w:rsidRDefault="00977F85" w:rsidP="00DB660B">
      <w:pPr>
        <w:pStyle w:val="2"/>
        <w:ind w:firstLine="360"/>
        <w:rPr>
          <w:b w:val="0"/>
          <w:sz w:val="22"/>
          <w:szCs w:val="22"/>
        </w:rPr>
      </w:pPr>
      <w:r w:rsidRPr="00AF343B">
        <w:rPr>
          <w:b w:val="0"/>
          <w:sz w:val="22"/>
          <w:szCs w:val="22"/>
        </w:rPr>
        <w:t> </w:t>
      </w:r>
      <w:proofErr w:type="gramStart"/>
      <w:r w:rsidRPr="00AF343B">
        <w:rPr>
          <w:b w:val="0"/>
          <w:sz w:val="22"/>
          <w:szCs w:val="22"/>
        </w:rPr>
        <w:t>Для осуществления сверки необходимо импортировать данные, полученные  из органа казначейства (ТОФК)  </w:t>
      </w:r>
      <w:r w:rsidRPr="007A4309">
        <w:rPr>
          <w:b w:val="0"/>
          <w:sz w:val="22"/>
          <w:szCs w:val="22"/>
        </w:rPr>
        <w:t>формы 05</w:t>
      </w:r>
      <w:r w:rsidR="00407308" w:rsidRPr="007A4309">
        <w:rPr>
          <w:b w:val="0"/>
          <w:sz w:val="22"/>
          <w:szCs w:val="22"/>
        </w:rPr>
        <w:t>31888</w:t>
      </w:r>
      <w:r w:rsidRPr="00AF343B">
        <w:rPr>
          <w:b w:val="0"/>
          <w:sz w:val="22"/>
          <w:szCs w:val="22"/>
        </w:rPr>
        <w:t xml:space="preserve"> “ </w:t>
      </w:r>
      <w:bookmarkStart w:id="1" w:name="_Document_LU"/>
      <w:bookmarkStart w:id="2" w:name="_Toc389150061"/>
      <w:r w:rsidR="00407308" w:rsidRPr="00AF343B">
        <w:rPr>
          <w:b w:val="0"/>
          <w:sz w:val="22"/>
          <w:szCs w:val="22"/>
        </w:rPr>
        <w:t>Отчет об операциях консолидированного бюджета субъекта Российской Федерации по использованию субсидий, субвенций и иных межбюджетных трансфертов, имеющих целевое назначение, предоста</w:t>
      </w:r>
      <w:r w:rsidR="00407308" w:rsidRPr="00AF343B">
        <w:rPr>
          <w:b w:val="0"/>
          <w:sz w:val="22"/>
          <w:szCs w:val="22"/>
        </w:rPr>
        <w:t>в</w:t>
      </w:r>
      <w:r w:rsidR="00407308" w:rsidRPr="00AF343B">
        <w:rPr>
          <w:b w:val="0"/>
          <w:sz w:val="22"/>
          <w:szCs w:val="22"/>
        </w:rPr>
        <w:t>ленных из федерального бюджета и подлежащих учету на лицевых счетах, открытых в территориальных органах Федерального казн</w:t>
      </w:r>
      <w:r w:rsidR="00407308" w:rsidRPr="00AF343B">
        <w:rPr>
          <w:b w:val="0"/>
          <w:sz w:val="22"/>
          <w:szCs w:val="22"/>
        </w:rPr>
        <w:t>а</w:t>
      </w:r>
      <w:r w:rsidR="00407308" w:rsidRPr="00AF343B">
        <w:rPr>
          <w:b w:val="0"/>
          <w:sz w:val="22"/>
          <w:szCs w:val="22"/>
        </w:rPr>
        <w:t>чейства</w:t>
      </w:r>
      <w:bookmarkEnd w:id="2"/>
      <w:bookmarkEnd w:id="1"/>
      <w:r w:rsidR="00AF343B" w:rsidRPr="00AF343B">
        <w:rPr>
          <w:b w:val="0"/>
          <w:sz w:val="22"/>
          <w:szCs w:val="22"/>
        </w:rPr>
        <w:t>”</w:t>
      </w:r>
      <w:r w:rsidR="00407308" w:rsidRPr="00AF343B">
        <w:rPr>
          <w:b w:val="0"/>
          <w:sz w:val="22"/>
          <w:szCs w:val="22"/>
        </w:rPr>
        <w:t xml:space="preserve"> </w:t>
      </w:r>
      <w:r w:rsidRPr="00AF343B">
        <w:rPr>
          <w:b w:val="0"/>
          <w:sz w:val="22"/>
          <w:szCs w:val="22"/>
        </w:rPr>
        <w:t xml:space="preserve">в </w:t>
      </w:r>
      <w:r w:rsidRPr="007A4309">
        <w:rPr>
          <w:b w:val="0"/>
          <w:sz w:val="22"/>
          <w:szCs w:val="22"/>
        </w:rPr>
        <w:t>форму  </w:t>
      </w:r>
      <w:r w:rsidR="00407308" w:rsidRPr="007A4309">
        <w:rPr>
          <w:b w:val="0"/>
          <w:sz w:val="22"/>
          <w:szCs w:val="22"/>
        </w:rPr>
        <w:t>888</w:t>
      </w:r>
      <w:r w:rsidRPr="007A4309">
        <w:rPr>
          <w:b w:val="0"/>
          <w:sz w:val="22"/>
          <w:szCs w:val="22"/>
        </w:rPr>
        <w:t>.</w:t>
      </w:r>
      <w:proofErr w:type="gramEnd"/>
      <w:r w:rsidRPr="00AF343B">
        <w:rPr>
          <w:b w:val="0"/>
          <w:sz w:val="22"/>
          <w:szCs w:val="22"/>
        </w:rPr>
        <w:t xml:space="preserve"> </w:t>
      </w:r>
      <w:proofErr w:type="gramStart"/>
      <w:r w:rsidRPr="00AF343B">
        <w:rPr>
          <w:b w:val="0"/>
          <w:sz w:val="22"/>
          <w:szCs w:val="22"/>
        </w:rPr>
        <w:t>Формат передачи должен соответствовать действующим на  </w:t>
      </w:r>
      <w:r w:rsidR="00AF343B">
        <w:rPr>
          <w:b w:val="0"/>
          <w:sz w:val="22"/>
          <w:szCs w:val="22"/>
        </w:rPr>
        <w:t>данный</w:t>
      </w:r>
      <w:r w:rsidR="00AF343B" w:rsidRPr="00AF343B">
        <w:rPr>
          <w:b w:val="0"/>
          <w:sz w:val="22"/>
          <w:szCs w:val="22"/>
        </w:rPr>
        <w:t xml:space="preserve"> </w:t>
      </w:r>
      <w:r w:rsidRPr="00AF343B">
        <w:rPr>
          <w:b w:val="0"/>
          <w:sz w:val="22"/>
          <w:szCs w:val="22"/>
        </w:rPr>
        <w:t xml:space="preserve">момент передачи </w:t>
      </w:r>
      <w:r w:rsidR="003472AA" w:rsidRPr="00AF343B">
        <w:rPr>
          <w:b w:val="0"/>
          <w:sz w:val="22"/>
          <w:szCs w:val="22"/>
        </w:rPr>
        <w:t>т</w:t>
      </w:r>
      <w:r w:rsidRPr="00AF343B">
        <w:rPr>
          <w:b w:val="0"/>
          <w:sz w:val="22"/>
          <w:szCs w:val="22"/>
        </w:rPr>
        <w:t>ребовани</w:t>
      </w:r>
      <w:r w:rsidR="003472AA" w:rsidRPr="00AF343B">
        <w:rPr>
          <w:b w:val="0"/>
          <w:sz w:val="22"/>
          <w:szCs w:val="22"/>
        </w:rPr>
        <w:t>й</w:t>
      </w:r>
      <w:r w:rsidRPr="00AF343B">
        <w:rPr>
          <w:b w:val="0"/>
          <w:sz w:val="22"/>
          <w:szCs w:val="22"/>
        </w:rPr>
        <w:t xml:space="preserve"> к форматам </w:t>
      </w:r>
      <w:r w:rsidR="003472AA" w:rsidRPr="00AF343B">
        <w:rPr>
          <w:b w:val="0"/>
          <w:sz w:val="22"/>
          <w:szCs w:val="22"/>
        </w:rPr>
        <w:t>текстовых файлов, используемых при информационном взаимодействии между органами ФК и участниками бюджетного процесса, не участниками бюджетного процесса, бюджетными учреждениями, автономными учреждениями, Счетной палаты</w:t>
      </w:r>
      <w:r w:rsidRPr="00AF343B">
        <w:rPr>
          <w:b w:val="0"/>
          <w:sz w:val="22"/>
          <w:szCs w:val="22"/>
        </w:rPr>
        <w:t>.</w:t>
      </w:r>
      <w:proofErr w:type="gramEnd"/>
      <w:r w:rsidRPr="00AF343B">
        <w:rPr>
          <w:b w:val="0"/>
          <w:sz w:val="22"/>
          <w:szCs w:val="22"/>
        </w:rPr>
        <w:t xml:space="preserve">  Текстовый файла </w:t>
      </w:r>
      <w:r w:rsidRPr="007A4309">
        <w:rPr>
          <w:b w:val="0"/>
          <w:sz w:val="22"/>
          <w:szCs w:val="22"/>
        </w:rPr>
        <w:t>формы 05</w:t>
      </w:r>
      <w:r w:rsidR="003472AA" w:rsidRPr="007A4309">
        <w:rPr>
          <w:b w:val="0"/>
          <w:sz w:val="22"/>
          <w:szCs w:val="22"/>
        </w:rPr>
        <w:t>31888</w:t>
      </w:r>
      <w:r w:rsidRPr="007A4309">
        <w:rPr>
          <w:b w:val="0"/>
          <w:sz w:val="22"/>
          <w:szCs w:val="22"/>
        </w:rPr>
        <w:t xml:space="preserve"> </w:t>
      </w:r>
      <w:r w:rsidR="003472AA" w:rsidRPr="007A4309">
        <w:rPr>
          <w:b w:val="0"/>
          <w:sz w:val="22"/>
          <w:szCs w:val="22"/>
        </w:rPr>
        <w:t>имеет</w:t>
      </w:r>
      <w:r w:rsidRPr="007A4309">
        <w:rPr>
          <w:b w:val="0"/>
          <w:sz w:val="22"/>
          <w:szCs w:val="22"/>
        </w:rPr>
        <w:t xml:space="preserve"> следующи</w:t>
      </w:r>
      <w:r w:rsidR="003472AA" w:rsidRPr="007A4309">
        <w:rPr>
          <w:b w:val="0"/>
          <w:sz w:val="22"/>
          <w:szCs w:val="22"/>
        </w:rPr>
        <w:t>й</w:t>
      </w:r>
      <w:r w:rsidRPr="007A4309">
        <w:rPr>
          <w:b w:val="0"/>
          <w:sz w:val="22"/>
          <w:szCs w:val="22"/>
        </w:rPr>
        <w:t xml:space="preserve"> </w:t>
      </w:r>
      <w:r w:rsidR="003472AA" w:rsidRPr="007A4309">
        <w:rPr>
          <w:b w:val="0"/>
          <w:sz w:val="22"/>
          <w:szCs w:val="22"/>
        </w:rPr>
        <w:t>вид</w:t>
      </w:r>
      <w:r w:rsidRPr="007A4309">
        <w:rPr>
          <w:b w:val="0"/>
          <w:sz w:val="22"/>
          <w:szCs w:val="22"/>
        </w:rPr>
        <w:t>:</w:t>
      </w:r>
    </w:p>
    <w:p w:rsidR="00977F85" w:rsidRPr="00AF343B" w:rsidRDefault="00977F85" w:rsidP="00977F85">
      <w:pPr>
        <w:pStyle w:val="a3"/>
        <w:ind w:firstLine="360"/>
        <w:jc w:val="both"/>
      </w:pPr>
      <w:r>
        <w:t xml:space="preserve">- с расширением </w:t>
      </w:r>
      <w:proofErr w:type="spellStart"/>
      <w:r>
        <w:rPr>
          <w:lang w:val="en-US"/>
        </w:rPr>
        <w:t>KSx</w:t>
      </w:r>
      <w:proofErr w:type="spellEnd"/>
      <w:r>
        <w:t xml:space="preserve"> (где х – любая цифра)</w:t>
      </w:r>
    </w:p>
    <w:p w:rsidR="00977F85" w:rsidRDefault="005F0B27" w:rsidP="005F0B27">
      <w:pPr>
        <w:pStyle w:val="a3"/>
        <w:jc w:val="both"/>
      </w:pPr>
      <w:r>
        <w:rPr>
          <w:noProof/>
        </w:rPr>
        <w:drawing>
          <wp:inline distT="0" distB="0" distL="0" distR="0">
            <wp:extent cx="6475095" cy="3855085"/>
            <wp:effectExtent l="0" t="0" r="190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385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1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r w:rsidRPr="005A36F0">
        <w:rPr>
          <w:rFonts w:ascii="Times New Roman" w:hAnsi="Times New Roman" w:cs="Times New Roman"/>
          <w:color w:val="000000" w:themeColor="text1"/>
        </w:rPr>
        <w:t xml:space="preserve"> – Вид файла в редакторе Блокнот</w:t>
      </w:r>
    </w:p>
    <w:p w:rsidR="00977F85" w:rsidRDefault="00977F85" w:rsidP="00977F85">
      <w:pPr>
        <w:pStyle w:val="a3"/>
        <w:spacing w:before="105" w:beforeAutospacing="0" w:after="105" w:afterAutospacing="0"/>
      </w:pPr>
      <w:r>
        <w:t xml:space="preserve">Кодировка текстового файла может быть в DOS-866 или WIN-1251. </w:t>
      </w:r>
    </w:p>
    <w:p w:rsidR="00977F85" w:rsidRDefault="00AA6559" w:rsidP="00977F85">
      <w:pPr>
        <w:pStyle w:val="a3"/>
        <w:numPr>
          <w:ilvl w:val="0"/>
          <w:numId w:val="1"/>
        </w:numPr>
        <w:spacing w:before="105" w:beforeAutospacing="0" w:after="105" w:afterAutospacing="0"/>
        <w:jc w:val="both"/>
      </w:pPr>
      <w:r>
        <w:t>Н</w:t>
      </w:r>
      <w:r w:rsidR="00977F85">
        <w:t>еобходимо заполнить</w:t>
      </w:r>
      <w:r>
        <w:t xml:space="preserve"> справочники</w:t>
      </w:r>
      <w:r w:rsidR="00977F85">
        <w:t>:</w:t>
      </w:r>
    </w:p>
    <w:p w:rsidR="00977F85" w:rsidRDefault="00977F85" w:rsidP="0039322B">
      <w:pPr>
        <w:pStyle w:val="a3"/>
        <w:numPr>
          <w:ilvl w:val="0"/>
          <w:numId w:val="2"/>
        </w:numPr>
        <w:spacing w:before="105" w:beforeAutospacing="0" w:after="105" w:afterAutospacing="0"/>
        <w:jc w:val="both"/>
      </w:pPr>
      <w:r>
        <w:t xml:space="preserve">справочник </w:t>
      </w:r>
      <w:r w:rsidR="0039322B">
        <w:t xml:space="preserve"> </w:t>
      </w:r>
      <w:r w:rsidR="0039322B" w:rsidRPr="0039322B">
        <w:rPr>
          <w:b/>
          <w:bCs/>
        </w:rPr>
        <w:t>Бюджет</w:t>
      </w:r>
      <w:r>
        <w:t xml:space="preserve"> в режи</w:t>
      </w:r>
      <w:r w:rsidR="00CD165D">
        <w:t xml:space="preserve">ме </w:t>
      </w:r>
      <w:r w:rsidR="00CD165D" w:rsidRPr="00CD165D">
        <w:rPr>
          <w:b/>
          <w:bCs/>
        </w:rPr>
        <w:t xml:space="preserve">НСИ → </w:t>
      </w:r>
      <w:r w:rsidR="00CD165D">
        <w:rPr>
          <w:b/>
          <w:bCs/>
        </w:rPr>
        <w:t>Бюджет</w:t>
      </w:r>
      <w:r w:rsidR="00CD165D" w:rsidRPr="00CD165D">
        <w:rPr>
          <w:b/>
          <w:bCs/>
        </w:rPr>
        <w:t xml:space="preserve"> →</w:t>
      </w:r>
      <w:r w:rsidR="00FE2888">
        <w:rPr>
          <w:b/>
          <w:bCs/>
        </w:rPr>
        <w:t xml:space="preserve"> </w:t>
      </w:r>
      <w:r w:rsidR="00FE2888">
        <w:rPr>
          <w:b/>
          <w:bCs/>
          <w:noProof/>
        </w:rPr>
        <w:drawing>
          <wp:inline distT="0" distB="0" distL="0" distR="0">
            <wp:extent cx="197485" cy="18097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5DFD">
        <w:t>;</w:t>
      </w:r>
    </w:p>
    <w:p w:rsidR="00FE2888" w:rsidRDefault="00FE2888" w:rsidP="0082581E">
      <w:pPr>
        <w:pStyle w:val="a3"/>
        <w:numPr>
          <w:ilvl w:val="0"/>
          <w:numId w:val="2"/>
        </w:numPr>
        <w:spacing w:before="105" w:beforeAutospacing="0" w:after="105" w:afterAutospacing="0"/>
        <w:jc w:val="both"/>
      </w:pPr>
      <w:r>
        <w:t xml:space="preserve">заполните справочник </w:t>
      </w:r>
      <w:r>
        <w:rPr>
          <w:b/>
          <w:bCs/>
          <w:noProof/>
        </w:rPr>
        <w:drawing>
          <wp:inline distT="0" distB="0" distL="0" distR="0" wp14:anchorId="7DADAA60" wp14:editId="0A6E2C33">
            <wp:extent cx="263525" cy="247015"/>
            <wp:effectExtent l="0" t="0" r="3175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581E">
        <w:rPr>
          <w:lang w:val="en-US"/>
        </w:rPr>
        <w:t xml:space="preserve"> </w:t>
      </w:r>
      <w:r w:rsidR="0082581E">
        <w:t>(позиция 2);</w:t>
      </w:r>
    </w:p>
    <w:p w:rsidR="0082581E" w:rsidRPr="00082CE8" w:rsidRDefault="0082581E" w:rsidP="0082581E">
      <w:pPr>
        <w:pStyle w:val="a3"/>
        <w:numPr>
          <w:ilvl w:val="0"/>
          <w:numId w:val="2"/>
        </w:numPr>
        <w:spacing w:before="105" w:beforeAutospacing="0" w:after="105" w:afterAutospacing="0"/>
        <w:jc w:val="both"/>
      </w:pPr>
      <w:r>
        <w:t>сохраните изменения в справочнике кнопкой</w:t>
      </w:r>
      <w:r>
        <w:rPr>
          <w:noProof/>
        </w:rPr>
        <w:drawing>
          <wp:inline distT="0" distB="0" distL="0" distR="0">
            <wp:extent cx="230505" cy="1727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082CE8" w:rsidRDefault="0082581E" w:rsidP="00082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bidi="ug-CN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466840" cy="35420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40" cy="35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bookmarkStart w:id="3" w:name="_Ref398722364"/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2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bookmarkEnd w:id="3"/>
      <w:r w:rsidRPr="005A36F0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–</w:t>
      </w:r>
      <w:r w:rsidRPr="005A36F0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Справочник Бюджет</w:t>
      </w:r>
      <w:r w:rsidR="0082581E">
        <w:rPr>
          <w:rFonts w:ascii="Times New Roman" w:hAnsi="Times New Roman" w:cs="Times New Roman"/>
          <w:color w:val="000000" w:themeColor="text1"/>
        </w:rPr>
        <w:t>. Добавление показателя</w:t>
      </w:r>
    </w:p>
    <w:p w:rsidR="0046208D" w:rsidRPr="00673549" w:rsidRDefault="00E21D2E" w:rsidP="00673549">
      <w:pPr>
        <w:pStyle w:val="a3"/>
        <w:numPr>
          <w:ilvl w:val="0"/>
          <w:numId w:val="2"/>
        </w:numPr>
        <w:spacing w:before="105" w:beforeAutospacing="0" w:after="105" w:afterAutospacing="0"/>
        <w:jc w:val="both"/>
      </w:pPr>
      <w:r>
        <w:t xml:space="preserve">справочник </w:t>
      </w:r>
      <w:r w:rsidRPr="00673549">
        <w:rPr>
          <w:b/>
          <w:bCs/>
        </w:rPr>
        <w:t>УБП</w:t>
      </w:r>
      <w:r w:rsidR="00CD165D">
        <w:t xml:space="preserve"> в режиме </w:t>
      </w:r>
      <w:r w:rsidR="00CD165D" w:rsidRPr="00673549">
        <w:rPr>
          <w:b/>
          <w:bCs/>
        </w:rPr>
        <w:t xml:space="preserve">НСИ </w:t>
      </w:r>
      <w:r w:rsidR="00CD165D" w:rsidRPr="00673549">
        <w:t>→</w:t>
      </w:r>
      <w:r w:rsidR="00673549">
        <w:t xml:space="preserve"> </w:t>
      </w:r>
      <w:r w:rsidR="00673549" w:rsidRPr="00673549">
        <w:rPr>
          <w:b/>
          <w:bCs/>
        </w:rPr>
        <w:t>Бюджетная классификация</w:t>
      </w:r>
      <w:r w:rsidR="00673549">
        <w:t xml:space="preserve"> → </w:t>
      </w:r>
      <w:r w:rsidR="00673549" w:rsidRPr="00673549">
        <w:rPr>
          <w:b/>
          <w:bCs/>
        </w:rPr>
        <w:t>УБП</w:t>
      </w:r>
      <w:r w:rsidR="00673549">
        <w:t xml:space="preserve"> </w:t>
      </w:r>
      <w:r w:rsidR="00CD165D" w:rsidRPr="00673549">
        <w:t xml:space="preserve">→ </w:t>
      </w:r>
      <w:r w:rsidR="0046208D" w:rsidRPr="00673549">
        <w:rPr>
          <w:noProof/>
        </w:rPr>
        <w:drawing>
          <wp:inline distT="0" distB="0" distL="0" distR="0" wp14:anchorId="4F01CD9F" wp14:editId="133A3AAF">
            <wp:extent cx="197485" cy="18097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165D">
        <w:t xml:space="preserve">. </w:t>
      </w:r>
    </w:p>
    <w:p w:rsidR="008D0935" w:rsidRDefault="0046208D" w:rsidP="000A771E">
      <w:pPr>
        <w:pStyle w:val="a3"/>
        <w:numPr>
          <w:ilvl w:val="0"/>
          <w:numId w:val="2"/>
        </w:numPr>
        <w:spacing w:before="105" w:beforeAutospacing="0" w:after="105" w:afterAutospacing="0"/>
        <w:jc w:val="both"/>
      </w:pPr>
      <w:r>
        <w:t>з</w:t>
      </w:r>
      <w:r w:rsidR="008D0935">
        <w:t>аполните данный справочник</w:t>
      </w:r>
      <w:r>
        <w:t xml:space="preserve"> </w:t>
      </w:r>
      <w:r w:rsidRPr="00673549">
        <w:rPr>
          <w:noProof/>
        </w:rPr>
        <w:drawing>
          <wp:inline distT="0" distB="0" distL="0" distR="0" wp14:anchorId="088A86EC" wp14:editId="4566B8D7">
            <wp:extent cx="263525" cy="247015"/>
            <wp:effectExtent l="0" t="0" r="3175" b="63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3549">
        <w:t>, учитывая коды показателей бюджета из справочника Бюджет</w:t>
      </w:r>
      <w:r w:rsidR="005B3F63">
        <w:t xml:space="preserve"> (позиция 3</w:t>
      </w:r>
      <w:r w:rsidR="000A771E" w:rsidRPr="000A771E">
        <w:t xml:space="preserve"> </w:t>
      </w:r>
      <w:r w:rsidR="000A771E">
        <w:fldChar w:fldCharType="begin"/>
      </w:r>
      <w:r w:rsidR="000A771E">
        <w:instrText xml:space="preserve"> REF _Ref398722364 \h </w:instrText>
      </w:r>
      <w:r w:rsidR="000A771E">
        <w:fldChar w:fldCharType="separate"/>
      </w:r>
      <w:r w:rsidR="000A771E" w:rsidRPr="005A36F0">
        <w:rPr>
          <w:color w:val="000000" w:themeColor="text1"/>
        </w:rPr>
        <w:t xml:space="preserve">Рисунок </w:t>
      </w:r>
      <w:r w:rsidR="000A771E">
        <w:rPr>
          <w:noProof/>
          <w:color w:val="000000" w:themeColor="text1"/>
        </w:rPr>
        <w:t>2</w:t>
      </w:r>
      <w:r w:rsidR="000A771E">
        <w:fldChar w:fldCharType="end"/>
      </w:r>
      <w:r w:rsidR="00DF5888">
        <w:t>) в поле Бюджет Код показателя</w:t>
      </w:r>
      <w:r w:rsidR="000A771E">
        <w:t xml:space="preserve"> </w:t>
      </w:r>
      <w:r w:rsidR="000A771E" w:rsidRPr="000A771E">
        <w:t>(</w:t>
      </w:r>
      <w:r w:rsidR="000A771E">
        <w:fldChar w:fldCharType="begin"/>
      </w:r>
      <w:r w:rsidR="000A771E">
        <w:instrText xml:space="preserve"> REF _Ref400018503 \h </w:instrText>
      </w:r>
      <w:r w:rsidR="000A771E">
        <w:fldChar w:fldCharType="separate"/>
      </w:r>
      <w:r w:rsidR="000A771E" w:rsidRPr="005A36F0">
        <w:rPr>
          <w:color w:val="000000" w:themeColor="text1"/>
        </w:rPr>
        <w:t xml:space="preserve">Рисунок </w:t>
      </w:r>
      <w:r w:rsidR="000A771E">
        <w:rPr>
          <w:noProof/>
          <w:color w:val="000000" w:themeColor="text1"/>
        </w:rPr>
        <w:t>3</w:t>
      </w:r>
      <w:r w:rsidR="000A771E">
        <w:fldChar w:fldCharType="end"/>
      </w:r>
      <w:r w:rsidR="000A771E" w:rsidRPr="000A771E">
        <w:t>)</w:t>
      </w:r>
      <w:r w:rsidR="000A771E">
        <w:t>.</w:t>
      </w:r>
    </w:p>
    <w:p w:rsidR="00673549" w:rsidRDefault="005B3F63" w:rsidP="005B3F63">
      <w:pPr>
        <w:pStyle w:val="a3"/>
        <w:spacing w:before="105" w:beforeAutospacing="0" w:after="105" w:afterAutospacing="0"/>
        <w:ind w:left="1080"/>
        <w:jc w:val="center"/>
      </w:pPr>
      <w:r>
        <w:rPr>
          <w:noProof/>
        </w:rPr>
        <w:drawing>
          <wp:inline distT="0" distB="0" distL="0" distR="0" wp14:anchorId="26CB5305" wp14:editId="613C9C63">
            <wp:extent cx="4591050" cy="46958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bookmarkStart w:id="4" w:name="_Ref400018503"/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3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bookmarkEnd w:id="4"/>
      <w:r w:rsidRPr="005A36F0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–</w:t>
      </w:r>
      <w:r w:rsidRPr="005A36F0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Добавление показателя в справочник УБП</w:t>
      </w:r>
    </w:p>
    <w:p w:rsidR="008D0935" w:rsidRPr="009A583C" w:rsidRDefault="008D0935" w:rsidP="00673549">
      <w:pPr>
        <w:pStyle w:val="a3"/>
        <w:spacing w:before="105" w:beforeAutospacing="0" w:after="105" w:afterAutospacing="0"/>
        <w:ind w:left="720"/>
        <w:jc w:val="both"/>
        <w:rPr>
          <w:i/>
          <w:iCs/>
          <w:color w:val="FF0000"/>
        </w:rPr>
      </w:pPr>
      <w:r w:rsidRPr="00E3231B">
        <w:rPr>
          <w:b/>
          <w:bCs/>
          <w:color w:val="FF0000"/>
        </w:rPr>
        <w:lastRenderedPageBreak/>
        <w:t>Примечание</w:t>
      </w:r>
      <w:r w:rsidRPr="00E3231B">
        <w:rPr>
          <w:i/>
          <w:iCs/>
          <w:color w:val="FF0000"/>
        </w:rPr>
        <w:t>: прежде, чем выполнить импорт удостоверьтесь, что в справочнике УБП есть код</w:t>
      </w:r>
      <w:r>
        <w:rPr>
          <w:i/>
          <w:iCs/>
          <w:color w:val="FF0000"/>
        </w:rPr>
        <w:t xml:space="preserve"> получателя</w:t>
      </w:r>
      <w:r w:rsidR="009A583C">
        <w:rPr>
          <w:i/>
          <w:iCs/>
          <w:color w:val="FF0000"/>
        </w:rPr>
        <w:t xml:space="preserve"> (</w:t>
      </w:r>
      <w:r w:rsidR="009A583C">
        <w:rPr>
          <w:i/>
          <w:iCs/>
          <w:color w:val="FF0000"/>
        </w:rPr>
        <w:fldChar w:fldCharType="begin"/>
      </w:r>
      <w:r w:rsidR="009A583C">
        <w:rPr>
          <w:i/>
          <w:iCs/>
          <w:color w:val="FF0000"/>
        </w:rPr>
        <w:instrText xml:space="preserve"> REF _Ref400019752 \h  \* MERGEFORMAT </w:instrText>
      </w:r>
      <w:r w:rsidR="009A583C">
        <w:rPr>
          <w:i/>
          <w:iCs/>
          <w:color w:val="FF0000"/>
        </w:rPr>
      </w:r>
      <w:r w:rsidR="009A583C">
        <w:rPr>
          <w:i/>
          <w:iCs/>
          <w:color w:val="FF0000"/>
        </w:rPr>
        <w:fldChar w:fldCharType="separate"/>
      </w:r>
      <w:r w:rsidR="009A583C" w:rsidRPr="009A583C">
        <w:rPr>
          <w:i/>
          <w:iCs/>
          <w:color w:val="FF0000"/>
        </w:rPr>
        <w:t>Рисунок 4</w:t>
      </w:r>
      <w:r w:rsidR="009A583C">
        <w:rPr>
          <w:i/>
          <w:iCs/>
          <w:color w:val="FF0000"/>
        </w:rPr>
        <w:fldChar w:fldCharType="end"/>
      </w:r>
      <w:r w:rsidR="009A583C">
        <w:rPr>
          <w:i/>
          <w:iCs/>
          <w:color w:val="FF0000"/>
        </w:rPr>
        <w:t>)</w:t>
      </w:r>
      <w:r w:rsidRPr="00E3231B">
        <w:rPr>
          <w:i/>
          <w:iCs/>
          <w:color w:val="FF0000"/>
        </w:rPr>
        <w:t xml:space="preserve">, который заявлен в строке </w:t>
      </w:r>
      <w:r w:rsidRPr="00E3231B">
        <w:rPr>
          <w:i/>
          <w:iCs/>
          <w:color w:val="FF0000"/>
          <w:lang w:val="en-US"/>
        </w:rPr>
        <w:t>TO</w:t>
      </w:r>
      <w:r w:rsidRPr="00E3231B">
        <w:rPr>
          <w:i/>
          <w:iCs/>
          <w:color w:val="FF0000"/>
        </w:rPr>
        <w:t xml:space="preserve"> файла импорта, например, </w:t>
      </w:r>
      <w:r w:rsidR="0046208D" w:rsidRPr="0046208D">
        <w:rPr>
          <w:i/>
          <w:iCs/>
          <w:color w:val="FF0000"/>
        </w:rPr>
        <w:t xml:space="preserve">20043 </w:t>
      </w:r>
      <w:r w:rsidRPr="00E3231B">
        <w:rPr>
          <w:i/>
          <w:iCs/>
          <w:color w:val="FF0000"/>
        </w:rPr>
        <w:t>(</w:t>
      </w:r>
      <w:r w:rsidRPr="00E3231B">
        <w:rPr>
          <w:i/>
          <w:iCs/>
          <w:color w:val="FF0000"/>
        </w:rPr>
        <w:fldChar w:fldCharType="begin"/>
      </w:r>
      <w:r w:rsidRPr="00E3231B">
        <w:rPr>
          <w:i/>
          <w:iCs/>
          <w:color w:val="FF0000"/>
        </w:rPr>
        <w:instrText xml:space="preserve"> REF _Ref396311950 \h  \* MERGEFORMAT </w:instrText>
      </w:r>
      <w:r w:rsidRPr="00E3231B">
        <w:rPr>
          <w:i/>
          <w:iCs/>
          <w:color w:val="FF0000"/>
        </w:rPr>
      </w:r>
      <w:r w:rsidRPr="00E3231B">
        <w:rPr>
          <w:i/>
          <w:iCs/>
          <w:color w:val="FF0000"/>
        </w:rPr>
        <w:fldChar w:fldCharType="separate"/>
      </w:r>
      <w:r w:rsidRPr="00E3231B">
        <w:rPr>
          <w:i/>
          <w:iCs/>
          <w:color w:val="FF0000"/>
        </w:rPr>
        <w:t>Рисунок 1</w:t>
      </w:r>
      <w:r w:rsidRPr="00E3231B">
        <w:rPr>
          <w:i/>
          <w:iCs/>
          <w:color w:val="FF0000"/>
        </w:rPr>
        <w:fldChar w:fldCharType="end"/>
      </w:r>
      <w:r w:rsidR="00673549">
        <w:rPr>
          <w:i/>
          <w:iCs/>
          <w:color w:val="FF0000"/>
        </w:rPr>
        <w:t>).</w:t>
      </w:r>
    </w:p>
    <w:p w:rsidR="000A771E" w:rsidRDefault="000A771E" w:rsidP="000A771E">
      <w:pPr>
        <w:pStyle w:val="a3"/>
        <w:spacing w:before="105" w:beforeAutospacing="0" w:after="105" w:afterAutospacing="0"/>
        <w:ind w:left="720" w:hanging="720"/>
        <w:jc w:val="both"/>
        <w:rPr>
          <w:i/>
          <w:iCs/>
          <w:color w:val="FF0000"/>
        </w:rPr>
      </w:pPr>
      <w:r>
        <w:rPr>
          <w:i/>
          <w:iCs/>
          <w:noProof/>
          <w:color w:val="FF0000"/>
        </w:rPr>
        <w:drawing>
          <wp:inline distT="0" distB="0" distL="0" distR="0" wp14:anchorId="0EE6EB39" wp14:editId="4BDAAEDE">
            <wp:extent cx="6483350" cy="3632835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36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7EA" w:rsidRPr="00F817EA" w:rsidRDefault="00F817EA" w:rsidP="00F817EA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bookmarkStart w:id="5" w:name="_Ref400019752"/>
      <w:r w:rsidRPr="00F817EA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F817EA">
        <w:rPr>
          <w:rFonts w:ascii="Times New Roman" w:hAnsi="Times New Roman" w:cs="Times New Roman"/>
          <w:color w:val="000000" w:themeColor="text1"/>
        </w:rPr>
        <w:fldChar w:fldCharType="begin"/>
      </w:r>
      <w:r w:rsidRPr="00F817EA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F817EA">
        <w:rPr>
          <w:rFonts w:ascii="Times New Roman" w:hAnsi="Times New Roman" w:cs="Times New Roman"/>
          <w:color w:val="000000" w:themeColor="text1"/>
        </w:rPr>
        <w:fldChar w:fldCharType="separate"/>
      </w:r>
      <w:r w:rsidRPr="00F817EA">
        <w:rPr>
          <w:rFonts w:ascii="Times New Roman" w:hAnsi="Times New Roman" w:cs="Times New Roman"/>
          <w:color w:val="000000" w:themeColor="text1"/>
        </w:rPr>
        <w:t>4</w:t>
      </w:r>
      <w:r w:rsidRPr="00F817EA">
        <w:rPr>
          <w:rFonts w:ascii="Times New Roman" w:hAnsi="Times New Roman" w:cs="Times New Roman"/>
          <w:color w:val="000000" w:themeColor="text1"/>
        </w:rPr>
        <w:fldChar w:fldCharType="end"/>
      </w:r>
      <w:bookmarkEnd w:id="5"/>
      <w:r w:rsidRPr="00F817EA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–</w:t>
      </w:r>
      <w:r w:rsidRPr="00F817EA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Справочник УБП </w:t>
      </w:r>
    </w:p>
    <w:p w:rsidR="007A47F5" w:rsidRDefault="007A47F5" w:rsidP="007A47F5">
      <w:pPr>
        <w:pStyle w:val="a3"/>
        <w:numPr>
          <w:ilvl w:val="0"/>
          <w:numId w:val="2"/>
        </w:numPr>
        <w:spacing w:before="105" w:beforeAutospacing="0" w:after="105" w:afterAutospacing="0"/>
        <w:jc w:val="both"/>
      </w:pPr>
      <w:r>
        <w:t xml:space="preserve">во всех иерархичных справочниках </w:t>
      </w:r>
      <w:r w:rsidR="00E21D2E">
        <w:t>задач</w:t>
      </w:r>
      <w:r>
        <w:t>и</w:t>
      </w:r>
      <w:r w:rsidR="00E21D2E">
        <w:t xml:space="preserve"> 042</w:t>
      </w:r>
      <w:r>
        <w:t xml:space="preserve"> заполните поле </w:t>
      </w:r>
      <w:r w:rsidRPr="009C6E79">
        <w:rPr>
          <w:b/>
          <w:bCs/>
        </w:rPr>
        <w:t>УБП Код</w:t>
      </w:r>
      <w:r>
        <w:t>, ранее указанн</w:t>
      </w:r>
      <w:r w:rsidR="00084222">
        <w:t>ый в справочнике УБП</w:t>
      </w:r>
      <w:r w:rsidR="00E21D2E">
        <w:t>.</w:t>
      </w:r>
      <w:r>
        <w:t xml:space="preserve"> Например, Ирх_Рег2:</w:t>
      </w:r>
    </w:p>
    <w:p w:rsidR="007A47F5" w:rsidRDefault="009A583C" w:rsidP="007A47F5">
      <w:pPr>
        <w:pStyle w:val="a3"/>
        <w:spacing w:before="105" w:beforeAutospacing="0" w:after="105" w:afterAutospacing="0"/>
        <w:jc w:val="center"/>
      </w:pPr>
      <w:r>
        <w:rPr>
          <w:noProof/>
        </w:rPr>
        <w:drawing>
          <wp:inline distT="0" distB="0" distL="0" distR="0">
            <wp:extent cx="6483350" cy="3846830"/>
            <wp:effectExtent l="0" t="0" r="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384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5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r w:rsidRPr="005A36F0">
        <w:rPr>
          <w:rFonts w:ascii="Times New Roman" w:hAnsi="Times New Roman" w:cs="Times New Roman"/>
          <w:color w:val="000000" w:themeColor="text1"/>
        </w:rPr>
        <w:t xml:space="preserve"> – Вид иерархичного справочника</w:t>
      </w:r>
    </w:p>
    <w:p w:rsidR="00977F85" w:rsidRDefault="009E399C" w:rsidP="000B121F">
      <w:pPr>
        <w:pStyle w:val="a3"/>
        <w:numPr>
          <w:ilvl w:val="0"/>
          <w:numId w:val="1"/>
        </w:numPr>
        <w:spacing w:before="105" w:beforeAutospacing="0" w:after="105" w:afterAutospacing="0"/>
        <w:jc w:val="both"/>
      </w:pPr>
      <w:r>
        <w:t>Текстовый файл загрузить в Скиф БП</w:t>
      </w:r>
      <w:r w:rsidR="00977F85">
        <w:t xml:space="preserve">, используя стандартную процедуру импорта из текстового файла. </w:t>
      </w:r>
    </w:p>
    <w:p w:rsidR="001D784E" w:rsidRPr="001D784E" w:rsidRDefault="001D784E" w:rsidP="001D784E">
      <w:pPr>
        <w:pStyle w:val="a6"/>
        <w:spacing w:before="105" w:after="10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D784E" w:rsidRDefault="001D784E" w:rsidP="001D784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lastRenderedPageBreak/>
        <w:t>п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оместите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исходные файлы или 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архив, или в отдельную папку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1D784E" w:rsidRPr="006220B2" w:rsidRDefault="001D784E" w:rsidP="001D784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а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ктивируйте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 xml:space="preserve"> АРМ «Импорт»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0DACD28" wp14:editId="34FD31C0">
            <wp:extent cx="5931535" cy="350139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50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6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r w:rsidRPr="005A36F0">
        <w:rPr>
          <w:rFonts w:ascii="Times New Roman" w:hAnsi="Times New Roman" w:cs="Times New Roman"/>
          <w:color w:val="000000" w:themeColor="text1"/>
        </w:rPr>
        <w:t xml:space="preserve"> – окно импорта </w:t>
      </w:r>
    </w:p>
    <w:p w:rsidR="001D784E" w:rsidRDefault="001D784E" w:rsidP="0082377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н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астройте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все опции для импорта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: параметры (позиция 1) и протоколы (позиция 2);</w:t>
      </w:r>
    </w:p>
    <w:p w:rsidR="001D784E" w:rsidRDefault="001D784E" w:rsidP="001D784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н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ажмите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кнопку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ыбрать каталог для импорта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ug-CN"/>
        </w:rPr>
        <w:t xml:space="preserve"> </w:t>
      </w:r>
      <w:r w:rsidRPr="009F2022">
        <w:rPr>
          <w:rFonts w:ascii="Times New Roman" w:hAnsi="Times New Roman" w:cs="Times New Roman"/>
          <w:color w:val="000000"/>
          <w:sz w:val="24"/>
          <w:szCs w:val="24"/>
          <w:lang w:bidi="ug-CN"/>
        </w:rPr>
        <w:t>(позиция 3)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1D784E" w:rsidRPr="00A8500F" w:rsidRDefault="001D784E" w:rsidP="001D784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появившемся окне укажите каталог с файлами для импорта, нажмите кнопку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ОК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.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068" w:hanging="1068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25F1709" wp14:editId="650380EB">
            <wp:extent cx="3008034" cy="3377514"/>
            <wp:effectExtent l="0" t="0" r="190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62" cy="3377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7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r w:rsidRPr="005A36F0">
        <w:rPr>
          <w:rFonts w:ascii="Times New Roman" w:hAnsi="Times New Roman" w:cs="Times New Roman"/>
          <w:color w:val="000000" w:themeColor="text1"/>
        </w:rPr>
        <w:t xml:space="preserve"> – Выбор ресурса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575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Чтение каталога займет некоторое время и будет сопровождаться сообщением интерактивного типа: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068" w:hanging="1068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11390CFF" wp14:editId="54B4588B">
            <wp:extent cx="3228975" cy="97218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8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r w:rsidRPr="005A36F0">
        <w:rPr>
          <w:rFonts w:ascii="Times New Roman" w:hAnsi="Times New Roman" w:cs="Times New Roman"/>
          <w:color w:val="000000" w:themeColor="text1"/>
        </w:rPr>
        <w:t xml:space="preserve"> – Системное сообщение 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575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Далее рабочее окно отобразит список распознанных файлов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. Данные файлы автоматически будут отмечены галочками.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575" w:hanging="1575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5B5B865" wp14:editId="476FC3BF">
            <wp:extent cx="6466840" cy="38303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40" cy="383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9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r w:rsidRPr="005A36F0">
        <w:rPr>
          <w:rFonts w:ascii="Times New Roman" w:hAnsi="Times New Roman" w:cs="Times New Roman"/>
          <w:color w:val="000000" w:themeColor="text1"/>
        </w:rPr>
        <w:t xml:space="preserve">  - Результат распознавания файлов</w:t>
      </w:r>
    </w:p>
    <w:p w:rsidR="001D784E" w:rsidRPr="00497D4E" w:rsidRDefault="001D784E" w:rsidP="00010D7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ля импорта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нажмите кнопку </w:t>
      </w:r>
      <w:r w:rsidRPr="00497D4E"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Импорт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 строка прогресса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от</w:t>
      </w:r>
      <w:r w:rsidR="00010D7E">
        <w:rPr>
          <w:rFonts w:ascii="Times New Roman" w:hAnsi="Times New Roman" w:cs="Times New Roman"/>
          <w:color w:val="000000"/>
          <w:sz w:val="24"/>
          <w:szCs w:val="24"/>
          <w:lang w:bidi="ug-CN"/>
        </w:rPr>
        <w:t>об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разит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состояние загрузки файлов.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2B874D6" wp14:editId="39671713">
            <wp:extent cx="5774690" cy="10382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9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10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r w:rsidRPr="005A36F0">
        <w:rPr>
          <w:rFonts w:ascii="Times New Roman" w:hAnsi="Times New Roman" w:cs="Times New Roman"/>
          <w:color w:val="000000" w:themeColor="text1"/>
        </w:rPr>
        <w:t xml:space="preserve"> – Строка прогресса </w:t>
      </w:r>
    </w:p>
    <w:p w:rsidR="000B121F" w:rsidRDefault="001D784E" w:rsidP="001D784E">
      <w:pPr>
        <w:pStyle w:val="a3"/>
        <w:spacing w:before="105" w:beforeAutospacing="0" w:after="105" w:afterAutospacing="0"/>
        <w:ind w:left="720"/>
        <w:jc w:val="both"/>
      </w:pPr>
      <w:r>
        <w:rPr>
          <w:color w:val="000000"/>
          <w:lang w:val="x-none" w:bidi="ug-CN"/>
        </w:rPr>
        <w:t xml:space="preserve">После операции импорта будет сформирован </w:t>
      </w:r>
      <w:r>
        <w:rPr>
          <w:color w:val="000000"/>
          <w:lang w:bidi="ug-CN"/>
        </w:rPr>
        <w:t xml:space="preserve"> </w:t>
      </w:r>
      <w:r>
        <w:rPr>
          <w:color w:val="000000"/>
          <w:lang w:val="x-none" w:bidi="ug-CN"/>
        </w:rPr>
        <w:t xml:space="preserve">протокол с детальным анализом по всем импортируемым файлам. В случае если при импорте будут выявлены ошибки, то протокол </w:t>
      </w:r>
      <w:proofErr w:type="spellStart"/>
      <w:r>
        <w:rPr>
          <w:color w:val="000000"/>
          <w:lang w:val="x-none" w:bidi="ug-CN"/>
        </w:rPr>
        <w:t>от</w:t>
      </w:r>
      <w:r>
        <w:rPr>
          <w:color w:val="000000"/>
          <w:lang w:bidi="ug-CN"/>
        </w:rPr>
        <w:t>об</w:t>
      </w:r>
      <w:proofErr w:type="spellEnd"/>
      <w:r>
        <w:rPr>
          <w:color w:val="000000"/>
          <w:lang w:val="x-none" w:bidi="ug-CN"/>
        </w:rPr>
        <w:t>разит все проблематичные места</w:t>
      </w:r>
      <w:r w:rsidR="007A47F5">
        <w:rPr>
          <w:color w:val="000000"/>
          <w:lang w:bidi="ug-CN"/>
        </w:rPr>
        <w:t xml:space="preserve"> выделив их красным цветом</w:t>
      </w:r>
      <w:r>
        <w:rPr>
          <w:color w:val="000000"/>
          <w:lang w:val="x-none" w:bidi="ug-CN"/>
        </w:rPr>
        <w:t>.</w:t>
      </w:r>
    </w:p>
    <w:p w:rsidR="000B121F" w:rsidRDefault="00E54C88" w:rsidP="00E54C88">
      <w:pPr>
        <w:pStyle w:val="a3"/>
        <w:spacing w:before="105" w:beforeAutospacing="0" w:after="105" w:afterAutospacing="0"/>
        <w:ind w:left="720" w:hanging="720"/>
        <w:jc w:val="center"/>
      </w:pPr>
      <w:r>
        <w:rPr>
          <w:noProof/>
        </w:rPr>
        <w:lastRenderedPageBreak/>
        <w:drawing>
          <wp:inline distT="0" distB="0" distL="0" distR="0">
            <wp:extent cx="5939790" cy="5107305"/>
            <wp:effectExtent l="0" t="0" r="381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10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6F0" w:rsidRPr="005A36F0" w:rsidRDefault="005A36F0" w:rsidP="005A36F0">
      <w:pPr>
        <w:pStyle w:val="a7"/>
        <w:jc w:val="center"/>
        <w:rPr>
          <w:rFonts w:ascii="Times New Roman" w:hAnsi="Times New Roman" w:cs="Times New Roman"/>
          <w:color w:val="000000" w:themeColor="text1"/>
        </w:rPr>
      </w:pPr>
      <w:r w:rsidRPr="005A36F0">
        <w:rPr>
          <w:rFonts w:ascii="Times New Roman" w:hAnsi="Times New Roman" w:cs="Times New Roman"/>
          <w:color w:val="000000" w:themeColor="text1"/>
        </w:rPr>
        <w:t xml:space="preserve">Рисунок </w:t>
      </w:r>
      <w:r w:rsidRPr="005A36F0">
        <w:rPr>
          <w:rFonts w:ascii="Times New Roman" w:hAnsi="Times New Roman" w:cs="Times New Roman"/>
          <w:color w:val="000000" w:themeColor="text1"/>
        </w:rPr>
        <w:fldChar w:fldCharType="begin"/>
      </w:r>
      <w:r w:rsidRPr="005A36F0">
        <w:rPr>
          <w:rFonts w:ascii="Times New Roman" w:hAnsi="Times New Roman" w:cs="Times New Roman"/>
          <w:color w:val="000000" w:themeColor="text1"/>
        </w:rPr>
        <w:instrText xml:space="preserve"> SEQ Рисунок \* ARABIC </w:instrText>
      </w:r>
      <w:r w:rsidRPr="005A36F0">
        <w:rPr>
          <w:rFonts w:ascii="Times New Roman" w:hAnsi="Times New Roman" w:cs="Times New Roman"/>
          <w:color w:val="000000" w:themeColor="text1"/>
        </w:rPr>
        <w:fldChar w:fldCharType="separate"/>
      </w:r>
      <w:r w:rsidR="00F817EA">
        <w:rPr>
          <w:rFonts w:ascii="Times New Roman" w:hAnsi="Times New Roman" w:cs="Times New Roman"/>
          <w:noProof/>
          <w:color w:val="000000" w:themeColor="text1"/>
        </w:rPr>
        <w:t>11</w:t>
      </w:r>
      <w:r w:rsidRPr="005A36F0">
        <w:rPr>
          <w:rFonts w:ascii="Times New Roman" w:hAnsi="Times New Roman" w:cs="Times New Roman"/>
          <w:color w:val="000000" w:themeColor="text1"/>
        </w:rPr>
        <w:fldChar w:fldCharType="end"/>
      </w:r>
      <w:r w:rsidRPr="005A36F0">
        <w:rPr>
          <w:rFonts w:ascii="Times New Roman" w:hAnsi="Times New Roman" w:cs="Times New Roman"/>
          <w:color w:val="000000" w:themeColor="text1"/>
        </w:rPr>
        <w:t xml:space="preserve"> – Окно протокола импорта</w:t>
      </w:r>
    </w:p>
    <w:p w:rsidR="00DB660B" w:rsidRDefault="00DB660B" w:rsidP="003B0CA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x-none" w:bidi="ug-CN"/>
        </w:rPr>
        <w:t>Примечание.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При импорте формы 6520</w:t>
      </w:r>
      <w:r w:rsidR="003B0CAF" w:rsidRPr="003B0CAF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для кодов, не входящих в боковик, но содержащие </w:t>
      </w:r>
      <w:r w:rsidRPr="00DB660B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подвиды дохода, происходит суммирование их в код подвида ‘0000’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. Также при импорте форм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</w:t>
      </w:r>
      <w:r w:rsidR="00A92496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6520</w:t>
      </w:r>
      <w:r w:rsidR="00A92496" w:rsidRPr="003B0CAF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 w:rsidR="00A92496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 xml:space="preserve"> и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65202 данные с за двоенными кодами суммируются.</w:t>
      </w:r>
    </w:p>
    <w:p w:rsidR="00E54C88" w:rsidRPr="00E54C88" w:rsidRDefault="00E54C88" w:rsidP="00E54C88">
      <w:pPr>
        <w:pStyle w:val="a3"/>
        <w:numPr>
          <w:ilvl w:val="0"/>
          <w:numId w:val="1"/>
        </w:numPr>
        <w:spacing w:before="105" w:beforeAutospacing="0" w:after="105" w:afterAutospacing="0"/>
        <w:jc w:val="both"/>
      </w:pPr>
      <w:r w:rsidRPr="00E54C88">
        <w:t>Сверка</w:t>
      </w:r>
    </w:p>
    <w:p w:rsidR="00E54C88" w:rsidRDefault="00E54C88" w:rsidP="00E54C8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Запустите или перейдите 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 xml:space="preserve"> АРМ «Оператор»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. Проверьте, все ли формы успешно импортированы. Если формы не были подгружены, выполните обновление кнопкой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AD55EBD" wp14:editId="76A049CE">
            <wp:extent cx="222250" cy="197485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или перезапустите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АРМ «Оператор»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.</w:t>
      </w:r>
    </w:p>
    <w:p w:rsidR="00E54C88" w:rsidRPr="004B1743" w:rsidRDefault="00E54C88" w:rsidP="003B0CAF">
      <w:pPr>
        <w:pStyle w:val="a6"/>
        <w:numPr>
          <w:ilvl w:val="0"/>
          <w:numId w:val="6"/>
        </w:numPr>
        <w:spacing w:before="105" w:after="10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досчёт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загруженной  формы </w:t>
      </w:r>
      <w:r w:rsidR="00F659EC" w:rsidRPr="00F659EC">
        <w:rPr>
          <w:rFonts w:ascii="Times New Roman" w:hAnsi="Times New Roman" w:cs="Times New Roman"/>
          <w:sz w:val="24"/>
          <w:szCs w:val="24"/>
          <w:lang w:val="x-none" w:bidi="ug-CN"/>
        </w:rPr>
        <w:t>65</w:t>
      </w:r>
      <w:r w:rsidR="00F659EC" w:rsidRPr="00F659EC">
        <w:rPr>
          <w:rFonts w:ascii="Times New Roman" w:hAnsi="Times New Roman" w:cs="Times New Roman"/>
          <w:sz w:val="24"/>
          <w:szCs w:val="24"/>
          <w:lang w:bidi="ug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6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используйте кнопку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FB6E11" wp14:editId="6ABA3B92">
            <wp:extent cx="255270" cy="247015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C88" w:rsidRPr="004B1743" w:rsidRDefault="00E54C88" w:rsidP="00E54C88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Досчет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 </w:t>
      </w:r>
      <w:r w:rsidRPr="004B1743"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запускает алгоритм пересчета досчитываемых ячеек после процесса ввода или редактирования, как в режиме ввода данных, так и вне режима (при фокусировании указателя на данном документе в таблице списка документов).</w:t>
      </w:r>
    </w:p>
    <w:p w:rsidR="00E54C88" w:rsidRPr="004B1743" w:rsidRDefault="00E54C88" w:rsidP="00E54C88">
      <w:pPr>
        <w:pStyle w:val="a6"/>
        <w:numPr>
          <w:ilvl w:val="0"/>
          <w:numId w:val="6"/>
        </w:numPr>
        <w:spacing w:before="105" w:after="10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контроль, для этого используйте кнопку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B44065" wp14:editId="6617461F">
            <wp:extent cx="238760" cy="238760"/>
            <wp:effectExtent l="0" t="0" r="889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54C88" w:rsidRDefault="00E54C88" w:rsidP="00E54C88">
      <w:pPr>
        <w:autoSpaceDE w:val="0"/>
        <w:autoSpaceDN w:val="0"/>
        <w:adjustRightInd w:val="0"/>
        <w:spacing w:after="0" w:line="44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МДК и</w:t>
      </w:r>
      <w:proofErr w:type="spellStart"/>
      <w:r w:rsidRPr="004B1743"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спо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льзуется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для контроля (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сверки</w:t>
      </w:r>
      <w:r w:rsidRPr="004B1743"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) данных в двух и более связанных документах.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 В результате выполнения МДК, будет сформирован протокол выполнения сверки данной формы.</w:t>
      </w:r>
    </w:p>
    <w:p w:rsidR="00E54C88" w:rsidRPr="004B1743" w:rsidRDefault="00E54C88" w:rsidP="00E54C88">
      <w:pPr>
        <w:autoSpaceDE w:val="0"/>
        <w:autoSpaceDN w:val="0"/>
        <w:adjustRightInd w:val="0"/>
        <w:spacing w:after="0" w:line="44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</w:p>
    <w:p w:rsidR="003C5D35" w:rsidRDefault="003C5D35"/>
    <w:sectPr w:rsidR="003C5D35" w:rsidSect="00E54C8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17F"/>
    <w:multiLevelType w:val="hybridMultilevel"/>
    <w:tmpl w:val="6972D96A"/>
    <w:lvl w:ilvl="0" w:tplc="EF2E4C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7712D"/>
    <w:multiLevelType w:val="hybridMultilevel"/>
    <w:tmpl w:val="5BBE1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A49EA"/>
    <w:multiLevelType w:val="hybridMultilevel"/>
    <w:tmpl w:val="4876640A"/>
    <w:lvl w:ilvl="0" w:tplc="104CA648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17C91F30"/>
    <w:multiLevelType w:val="hybridMultilevel"/>
    <w:tmpl w:val="5CC445F6"/>
    <w:lvl w:ilvl="0" w:tplc="104CA64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691304"/>
    <w:multiLevelType w:val="hybridMultilevel"/>
    <w:tmpl w:val="78E20062"/>
    <w:lvl w:ilvl="0" w:tplc="EF2E4C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5095C"/>
    <w:multiLevelType w:val="multilevel"/>
    <w:tmpl w:val="55CA9F02"/>
    <w:lvl w:ilvl="0">
      <w:start w:val="1"/>
      <w:numFmt w:val="decimal"/>
      <w:pStyle w:val="1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284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284"/>
        </w:tabs>
        <w:ind w:left="1418" w:hanging="738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69"/>
        </w:tabs>
        <w:ind w:left="864" w:firstLine="270"/>
      </w:pPr>
      <w:rPr>
        <w:rFonts w:ascii="Times New Roman" w:hAnsi="Times New Roman" w:hint="default"/>
        <w:b w:val="0"/>
        <w:i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76834989"/>
    <w:multiLevelType w:val="hybridMultilevel"/>
    <w:tmpl w:val="50B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B6D5F"/>
    <w:multiLevelType w:val="hybridMultilevel"/>
    <w:tmpl w:val="30D82336"/>
    <w:lvl w:ilvl="0" w:tplc="EF2E4CF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85"/>
    <w:rsid w:val="00010D7E"/>
    <w:rsid w:val="00082CE8"/>
    <w:rsid w:val="00084222"/>
    <w:rsid w:val="000A771E"/>
    <w:rsid w:val="000B121F"/>
    <w:rsid w:val="001A71E9"/>
    <w:rsid w:val="001D784E"/>
    <w:rsid w:val="003472AA"/>
    <w:rsid w:val="0039322B"/>
    <w:rsid w:val="003B0CAF"/>
    <w:rsid w:val="003C5D35"/>
    <w:rsid w:val="00407308"/>
    <w:rsid w:val="0046208D"/>
    <w:rsid w:val="005A36F0"/>
    <w:rsid w:val="005B3F63"/>
    <w:rsid w:val="005B4F81"/>
    <w:rsid w:val="005B7762"/>
    <w:rsid w:val="005F0B27"/>
    <w:rsid w:val="00673549"/>
    <w:rsid w:val="00702A03"/>
    <w:rsid w:val="007062D6"/>
    <w:rsid w:val="007A4309"/>
    <w:rsid w:val="007A47F5"/>
    <w:rsid w:val="00823779"/>
    <w:rsid w:val="0082581E"/>
    <w:rsid w:val="008D0935"/>
    <w:rsid w:val="00977F85"/>
    <w:rsid w:val="009A583C"/>
    <w:rsid w:val="009C6E79"/>
    <w:rsid w:val="009D7C61"/>
    <w:rsid w:val="009E399C"/>
    <w:rsid w:val="00A92496"/>
    <w:rsid w:val="00AA6559"/>
    <w:rsid w:val="00AE1512"/>
    <w:rsid w:val="00AF343B"/>
    <w:rsid w:val="00B05DFD"/>
    <w:rsid w:val="00BA67C8"/>
    <w:rsid w:val="00CC27B5"/>
    <w:rsid w:val="00CD165D"/>
    <w:rsid w:val="00DB660B"/>
    <w:rsid w:val="00DF30C7"/>
    <w:rsid w:val="00DF5888"/>
    <w:rsid w:val="00E21D2E"/>
    <w:rsid w:val="00E41488"/>
    <w:rsid w:val="00E54C88"/>
    <w:rsid w:val="00F659EC"/>
    <w:rsid w:val="00F65E07"/>
    <w:rsid w:val="00F817EA"/>
    <w:rsid w:val="00FE2888"/>
    <w:rsid w:val="00FF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:1,h:1app,TF-Overskrift 1,H1,H11,R1,Titre 0,.,Название спецификации"/>
    <w:basedOn w:val="a"/>
    <w:next w:val="a"/>
    <w:link w:val="10"/>
    <w:qFormat/>
    <w:rsid w:val="00407308"/>
    <w:pPr>
      <w:keepNext/>
      <w:pageBreakBefore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2">
    <w:name w:val="heading 2"/>
    <w:aliases w:val="Подраздел,2,21,22,211,h:2,h:2app,T2,TF-Overskrit 2,H2,Title2,ITT t2,PA Major Section,TE Heading 2,Livello 2,R2,H21,heading 2+ Indent: Left 0.25 in,título 2,TITRE 2,h2,1st level heading,l2,level 2 no toc,A,2nd level,Titre2,A.B.C.,Table2"/>
    <w:basedOn w:val="a"/>
    <w:next w:val="a"/>
    <w:link w:val="20"/>
    <w:qFormat/>
    <w:rsid w:val="00407308"/>
    <w:pPr>
      <w:keepNext/>
      <w:numPr>
        <w:ilvl w:val="1"/>
        <w:numId w:val="8"/>
      </w:numPr>
      <w:spacing w:before="240" w:after="120" w:line="240" w:lineRule="auto"/>
      <w:ind w:left="567"/>
      <w:jc w:val="both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styleId="3">
    <w:name w:val="heading 3"/>
    <w:aliases w:val="h:3,h,3,31,ITT t3,PA Minor Section,TE Heading,H3,Title3,list,l3,Level 3 Head,heading 3,h3,H31,H32,H33,H34,H35,título 3,subhead,1.,TF-Overskrift 3,Titre3,alltoc,Table3,3heading,Heading 3 - old,orderpara2,l31,32,l32,33,l33,34,l34,35,l35,o"/>
    <w:basedOn w:val="a"/>
    <w:next w:val="a"/>
    <w:link w:val="30"/>
    <w:qFormat/>
    <w:rsid w:val="00407308"/>
    <w:pPr>
      <w:keepNext/>
      <w:numPr>
        <w:ilvl w:val="2"/>
        <w:numId w:val="8"/>
      </w:numPr>
      <w:spacing w:before="240" w:after="120" w:line="240" w:lineRule="auto"/>
      <w:ind w:left="737" w:hanging="737"/>
      <w:jc w:val="both"/>
      <w:outlineLvl w:val="2"/>
    </w:pPr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paragraph" w:styleId="4">
    <w:name w:val="heading 4"/>
    <w:aliases w:val="h:4,h4,ITT t4,PA Micro Section,TE Heading 4,4,H4,heading 4 + Indent: Left 0.5 in,a.,I4,l4,heading&#10;4,Map Title,heading,heading&#10;4,Заголовок 4 (Приложение)"/>
    <w:basedOn w:val="a"/>
    <w:next w:val="a"/>
    <w:link w:val="40"/>
    <w:qFormat/>
    <w:rsid w:val="00407308"/>
    <w:pPr>
      <w:keepNext/>
      <w:numPr>
        <w:ilvl w:val="3"/>
        <w:numId w:val="8"/>
      </w:numPr>
      <w:tabs>
        <w:tab w:val="clear" w:pos="1769"/>
      </w:tabs>
      <w:spacing w:before="240" w:after="120" w:line="240" w:lineRule="auto"/>
      <w:ind w:left="272" w:hanging="272"/>
      <w:jc w:val="both"/>
      <w:outlineLvl w:val="3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F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784E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5A36F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407308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07308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07308"/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07308"/>
    <w:rPr>
      <w:rFonts w:ascii="Times New Roman" w:eastAsia="Times New Roman" w:hAnsi="Times New Roman" w:cs="Times New Roman"/>
      <w:i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:1,h:1app,TF-Overskrift 1,H1,H11,R1,Titre 0,.,Название спецификации"/>
    <w:basedOn w:val="a"/>
    <w:next w:val="a"/>
    <w:link w:val="10"/>
    <w:qFormat/>
    <w:rsid w:val="00407308"/>
    <w:pPr>
      <w:keepNext/>
      <w:pageBreakBefore/>
      <w:numPr>
        <w:numId w:val="8"/>
      </w:numPr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2">
    <w:name w:val="heading 2"/>
    <w:aliases w:val="Подраздел,2,21,22,211,h:2,h:2app,T2,TF-Overskrit 2,H2,Title2,ITT t2,PA Major Section,TE Heading 2,Livello 2,R2,H21,heading 2+ Indent: Left 0.25 in,título 2,TITRE 2,h2,1st level heading,l2,level 2 no toc,A,2nd level,Titre2,A.B.C.,Table2"/>
    <w:basedOn w:val="a"/>
    <w:next w:val="a"/>
    <w:link w:val="20"/>
    <w:qFormat/>
    <w:rsid w:val="00407308"/>
    <w:pPr>
      <w:keepNext/>
      <w:numPr>
        <w:ilvl w:val="1"/>
        <w:numId w:val="8"/>
      </w:numPr>
      <w:spacing w:before="240" w:after="120" w:line="240" w:lineRule="auto"/>
      <w:ind w:left="567"/>
      <w:jc w:val="both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paragraph" w:styleId="3">
    <w:name w:val="heading 3"/>
    <w:aliases w:val="h:3,h,3,31,ITT t3,PA Minor Section,TE Heading,H3,Title3,list,l3,Level 3 Head,heading 3,h3,H31,H32,H33,H34,H35,título 3,subhead,1.,TF-Overskrift 3,Titre3,alltoc,Table3,3heading,Heading 3 - old,orderpara2,l31,32,l32,33,l33,34,l34,35,l35,o"/>
    <w:basedOn w:val="a"/>
    <w:next w:val="a"/>
    <w:link w:val="30"/>
    <w:qFormat/>
    <w:rsid w:val="00407308"/>
    <w:pPr>
      <w:keepNext/>
      <w:numPr>
        <w:ilvl w:val="2"/>
        <w:numId w:val="8"/>
      </w:numPr>
      <w:spacing w:before="240" w:after="120" w:line="240" w:lineRule="auto"/>
      <w:ind w:left="737" w:hanging="737"/>
      <w:jc w:val="both"/>
      <w:outlineLvl w:val="2"/>
    </w:pPr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paragraph" w:styleId="4">
    <w:name w:val="heading 4"/>
    <w:aliases w:val="h:4,h4,ITT t4,PA Micro Section,TE Heading 4,4,H4,heading 4 + Indent: Left 0.5 in,a.,I4,l4,heading&#10;4,Map Title,heading,heading&#10;4,Заголовок 4 (Приложение)"/>
    <w:basedOn w:val="a"/>
    <w:next w:val="a"/>
    <w:link w:val="40"/>
    <w:qFormat/>
    <w:rsid w:val="00407308"/>
    <w:pPr>
      <w:keepNext/>
      <w:numPr>
        <w:ilvl w:val="3"/>
        <w:numId w:val="8"/>
      </w:numPr>
      <w:tabs>
        <w:tab w:val="clear" w:pos="1769"/>
      </w:tabs>
      <w:spacing w:before="240" w:after="120" w:line="240" w:lineRule="auto"/>
      <w:ind w:left="272" w:hanging="272"/>
      <w:jc w:val="both"/>
      <w:outlineLvl w:val="3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F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784E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5A36F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407308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07308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07308"/>
    <w:rPr>
      <w:rFonts w:ascii="Times New Roman" w:eastAsia="Times New Roman" w:hAnsi="Times New Roman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07308"/>
    <w:rPr>
      <w:rFonts w:ascii="Times New Roman" w:eastAsia="Times New Roman" w:hAnsi="Times New Roman" w:cs="Times New Roman"/>
      <w:i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DC2C1-4263-49A9-9D3E-A2D0AFDE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ФИНТЕХ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Кузина Ирина Николаевна</dc:creator>
  <cp:lastModifiedBy>Семизарова Светлана Николаевна</cp:lastModifiedBy>
  <cp:revision>3</cp:revision>
  <dcterms:created xsi:type="dcterms:W3CDTF">2014-10-06T08:05:00Z</dcterms:created>
  <dcterms:modified xsi:type="dcterms:W3CDTF">2014-10-06T09:35:00Z</dcterms:modified>
</cp:coreProperties>
</file>