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644414" w:rsidRPr="00D637D9" w:rsidTr="00644414">
        <w:tc>
          <w:tcPr>
            <w:tcW w:w="5495" w:type="dxa"/>
          </w:tcPr>
          <w:p w:rsidR="00644414" w:rsidRPr="00644414" w:rsidRDefault="00644414" w:rsidP="00D6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76A14" w:rsidRPr="00B76A14" w:rsidRDefault="00B76A14" w:rsidP="00B76A14">
            <w:pPr>
              <w:widowControl w:val="0"/>
              <w:autoSpaceDE w:val="0"/>
              <w:autoSpaceDN w:val="0"/>
              <w:adjustRightInd w:val="0"/>
              <w:spacing w:after="0"/>
              <w:ind w:right="171"/>
              <w:jc w:val="righ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76A14">
              <w:rPr>
                <w:rFonts w:ascii="Times New Roman" w:hAnsi="Times New Roman"/>
                <w:sz w:val="20"/>
                <w:szCs w:val="20"/>
              </w:rPr>
              <w:t>Приложение 7</w:t>
            </w:r>
            <w:r w:rsidRPr="00B76A1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</w:p>
          <w:p w:rsidR="00B76A14" w:rsidRDefault="00B76A14" w:rsidP="00B76A14">
            <w:pPr>
              <w:widowControl w:val="0"/>
              <w:autoSpaceDE w:val="0"/>
              <w:autoSpaceDN w:val="0"/>
              <w:adjustRightInd w:val="0"/>
              <w:spacing w:after="0"/>
              <w:ind w:right="1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6A14">
              <w:rPr>
                <w:rFonts w:ascii="Times New Roman" w:hAnsi="Times New Roman"/>
                <w:sz w:val="20"/>
                <w:szCs w:val="20"/>
              </w:rPr>
              <w:t>к Учетной политике Министерства финансов Камчатского края,</w:t>
            </w:r>
            <w:r w:rsidR="00A71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6A14">
              <w:rPr>
                <w:rFonts w:ascii="Times New Roman" w:hAnsi="Times New Roman"/>
                <w:sz w:val="20"/>
                <w:szCs w:val="20"/>
              </w:rPr>
              <w:t>утвержденной приказом</w:t>
            </w:r>
          </w:p>
          <w:p w:rsidR="00A71FFB" w:rsidRDefault="00A71FFB" w:rsidP="00B76A14">
            <w:pPr>
              <w:widowControl w:val="0"/>
              <w:autoSpaceDE w:val="0"/>
              <w:autoSpaceDN w:val="0"/>
              <w:adjustRightInd w:val="0"/>
              <w:spacing w:after="0"/>
              <w:ind w:right="17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Министерства финансов Камчатского края</w:t>
            </w:r>
          </w:p>
          <w:p w:rsidR="00D637D9" w:rsidRPr="00B76A14" w:rsidRDefault="008A5453" w:rsidP="00B76A14">
            <w:pPr>
              <w:widowControl w:val="0"/>
              <w:autoSpaceDE w:val="0"/>
              <w:autoSpaceDN w:val="0"/>
              <w:adjustRightInd w:val="0"/>
              <w:spacing w:after="0"/>
              <w:ind w:right="17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29.12.2017 </w:t>
            </w:r>
            <w:r w:rsidR="00B76A14" w:rsidRPr="00B76A14">
              <w:rPr>
                <w:rFonts w:ascii="Times New Roman" w:hAnsi="Times New Roman"/>
                <w:sz w:val="20"/>
                <w:szCs w:val="20"/>
              </w:rPr>
              <w:t>№</w:t>
            </w:r>
            <w:r w:rsidR="00A71FFB">
              <w:rPr>
                <w:rFonts w:ascii="Times New Roman" w:hAnsi="Times New Roman"/>
                <w:sz w:val="20"/>
                <w:szCs w:val="20"/>
              </w:rPr>
              <w:t xml:space="preserve"> 282</w:t>
            </w:r>
            <w:bookmarkStart w:id="0" w:name="_GoBack"/>
            <w:bookmarkEnd w:id="0"/>
          </w:p>
          <w:p w:rsidR="00644414" w:rsidRPr="00D637D9" w:rsidRDefault="00644414" w:rsidP="00D6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4414" w:rsidRDefault="00644414" w:rsidP="00AB27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44414" w:rsidRDefault="00644414" w:rsidP="00AB27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5B15" w:rsidRPr="00D15B15" w:rsidRDefault="00D15B15" w:rsidP="00D15B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</w:t>
      </w:r>
      <w:r w:rsidR="00677F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внутреннем финансовом контроле </w:t>
      </w:r>
      <w:r w:rsidR="0012211C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</w:t>
      </w:r>
      <w:r w:rsidR="00677F4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221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 Камчатского края</w:t>
      </w:r>
    </w:p>
    <w:p w:rsidR="00D15B15" w:rsidRPr="00D15B15" w:rsidRDefault="00D15B15" w:rsidP="00327F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327F02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о внутреннем финансовом контроле разработано в соответствии с законодательством Р</w:t>
      </w:r>
      <w:r w:rsidR="008A5453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A5453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, устанавливает единые цели, правила и принципы проведения вн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утреннего финансового контроля.</w:t>
      </w:r>
    </w:p>
    <w:p w:rsidR="00327F02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1.2. Внутренний финансовый контроль направлен на создание системы соблюдения законодательства Р</w:t>
      </w:r>
      <w:r w:rsidR="008A5453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A5453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финансовой деятельности, внутренних процедур составления и исполнения </w:t>
      </w:r>
      <w:r w:rsidR="0012211C">
        <w:rPr>
          <w:rFonts w:ascii="Times New Roman" w:eastAsia="Times New Roman" w:hAnsi="Times New Roman"/>
          <w:sz w:val="28"/>
          <w:szCs w:val="28"/>
          <w:lang w:eastAsia="ru-RU"/>
        </w:rPr>
        <w:t>бюджетной сметы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327F02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</w:t>
      </w:r>
      <w:r w:rsidR="00291ACE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, соблюдение действующего законодательства Р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, регулирующего порядок осуществления финансово-хозяйственной деятельности. Систем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а контроля призвана обеспечить: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точность и полноту документации бухгалтерского учета;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подготовки достоверной бухгалтерской отчетности;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ошибок и искажений;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исполнение приказов и распор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 xml:space="preserve">яжений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ыполнение </w:t>
      </w:r>
      <w:r w:rsidR="0012211C">
        <w:rPr>
          <w:rFonts w:ascii="Times New Roman" w:eastAsia="Times New Roman" w:hAnsi="Times New Roman"/>
          <w:sz w:val="28"/>
          <w:szCs w:val="28"/>
          <w:lang w:eastAsia="ru-RU"/>
        </w:rPr>
        <w:t>бюджетной сметы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5B15" w:rsidRPr="00D15B15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сохранность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7F02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1.4. Основными задачами внутреннего финансового контроля являются: 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иям нормативных правовых актов;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установление соответствия осуществляемых операций регламентам, полномочиям сотрудников;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технологических процессов и операций при осуществлен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ии функциональной деятельности.</w:t>
      </w:r>
    </w:p>
    <w:p w:rsidR="00327F02" w:rsidRDefault="00327F02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1221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Внутренний финансовый контроль в </w:t>
      </w:r>
      <w:r w:rsidR="00291ACE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ыва</w:t>
      </w:r>
      <w:r w:rsidR="00291ACE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следующих принципах: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принцип законности – неуклонное и точное соблюдение всеми субъектами внутреннего контроля норм и правил, установленных нор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мативными законодательством РФ;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ринцип независимости – субъекты внутреннего контроля при выполнении своих функциональных обязанностей независимы от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внутреннего контроля;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олной и достоверной информации;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:rsidR="00D15B15" w:rsidRPr="00D15B15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327F02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1.6. Система внутреннего контроля </w:t>
      </w:r>
      <w:r w:rsidR="0012211C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следую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щие взаимосвязанные компоненты: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и КГБУ ЦФО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, их стиль работы, организационную структуру, наделение о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тветственностью и полномочиями;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жду собой на различных уровнях;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контролю, обобщающая политику и процедуры, которые помогают гарантировать выполнение приказов и распоряжений руководства и 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требований законодательства Р</w:t>
      </w:r>
      <w:r w:rsidR="007E49EC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E49EC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7F02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ля и обеспечения их исполнения;</w:t>
      </w:r>
    </w:p>
    <w:p w:rsidR="00D15B15" w:rsidRDefault="00291ACE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327F02" w:rsidRPr="00D15B15" w:rsidRDefault="00327F02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F02" w:rsidRDefault="00D15B1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Организация внутреннего финансового контроля</w:t>
      </w:r>
    </w:p>
    <w:p w:rsidR="00D15B15" w:rsidRPr="00D15B15" w:rsidRDefault="00D15B15" w:rsidP="00327F0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15B15" w:rsidRPr="00D15B15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2.1. Внутренний финансовый контроль в </w:t>
      </w:r>
      <w:r w:rsidR="00291ACE">
        <w:rPr>
          <w:rFonts w:ascii="Times New Roman" w:eastAsia="Times New Roman" w:hAnsi="Times New Roman"/>
          <w:sz w:val="28"/>
          <w:szCs w:val="28"/>
          <w:lang w:eastAsia="ru-RU"/>
        </w:rPr>
        <w:t>Министе</w:t>
      </w:r>
      <w:r w:rsidR="0043362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91ACE">
        <w:rPr>
          <w:rFonts w:ascii="Times New Roman" w:eastAsia="Times New Roman" w:hAnsi="Times New Roman"/>
          <w:sz w:val="28"/>
          <w:szCs w:val="28"/>
          <w:lang w:eastAsia="ru-RU"/>
        </w:rPr>
        <w:t>стве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следующих формах: </w:t>
      </w:r>
    </w:p>
    <w:p w:rsidR="00D15B15" w:rsidRPr="00327F02" w:rsidRDefault="00327F02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2.1.1. п</w:t>
      </w:r>
      <w:r w:rsidR="00D15B15" w:rsidRPr="00327F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редварительный контроль </w:t>
      </w:r>
    </w:p>
    <w:p w:rsidR="00327F02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Контроль осуществляется до регистрации хозяйственной операции. Позволяет определить, правомерность проведения операции, полноту и правильность отражения операции в первичном учетном документе. Предварительный контроль осуществляется:</w:t>
      </w:r>
    </w:p>
    <w:p w:rsidR="00327F02" w:rsidRDefault="00AF7A7B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27F02" w:rsidRPr="00327F0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15B15" w:rsidRPr="00327F02">
        <w:rPr>
          <w:rFonts w:ascii="Times New Roman" w:eastAsia="Times New Roman" w:hAnsi="Times New Roman"/>
          <w:sz w:val="28"/>
          <w:szCs w:val="28"/>
          <w:lang w:eastAsia="ru-RU"/>
        </w:rPr>
        <w:t xml:space="preserve">отрудниками </w:t>
      </w:r>
      <w:r w:rsidR="0012211C" w:rsidRPr="00327F02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бухгалтерии </w:t>
      </w:r>
      <w:r w:rsidR="005C7DDD">
        <w:rPr>
          <w:rFonts w:ascii="Times New Roman" w:eastAsia="Times New Roman" w:hAnsi="Times New Roman"/>
          <w:sz w:val="28"/>
          <w:szCs w:val="28"/>
          <w:lang w:eastAsia="ru-RU"/>
        </w:rPr>
        <w:t>КГБУ ЦФО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составлении </w:t>
      </w:r>
      <w:r w:rsidR="0012211C">
        <w:rPr>
          <w:rFonts w:ascii="Times New Roman" w:eastAsia="Times New Roman" w:hAnsi="Times New Roman"/>
          <w:sz w:val="28"/>
          <w:szCs w:val="28"/>
          <w:lang w:eastAsia="ru-RU"/>
        </w:rPr>
        <w:t>бюджетной сметы Министерства на текущий год и плановые периоды</w:t>
      </w:r>
      <w:r w:rsidR="00327F0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5B15" w:rsidRPr="00D15B15" w:rsidRDefault="00327F02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A7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15B15" w:rsidRPr="00AF7A7B">
        <w:rPr>
          <w:rFonts w:ascii="Times New Roman" w:eastAsia="Times New Roman" w:hAnsi="Times New Roman"/>
          <w:sz w:val="28"/>
          <w:szCs w:val="28"/>
          <w:lang w:eastAsia="ru-RU"/>
        </w:rPr>
        <w:t>отрудниками отдела закупок</w:t>
      </w:r>
      <w:r w:rsidR="00AF7A7B">
        <w:rPr>
          <w:rFonts w:ascii="Times New Roman" w:eastAsia="Times New Roman" w:hAnsi="Times New Roman"/>
          <w:sz w:val="28"/>
          <w:szCs w:val="28"/>
          <w:lang w:eastAsia="ru-RU"/>
        </w:rPr>
        <w:t xml:space="preserve"> КГБУ ЦФО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 формировании Плана закупок </w:t>
      </w:r>
      <w:r w:rsidR="009D5218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плана-графика закупок </w:t>
      </w:r>
      <w:r w:rsidR="0012211C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5B15" w:rsidRPr="00327F02" w:rsidRDefault="00327F02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2.1.2. </w:t>
      </w:r>
      <w:r w:rsidRPr="00327F02">
        <w:rPr>
          <w:rFonts w:ascii="Times New Roman" w:eastAsia="Times New Roman" w:hAnsi="Times New Roman"/>
          <w:i/>
          <w:sz w:val="28"/>
          <w:szCs w:val="28"/>
          <w:lang w:eastAsia="ru-RU"/>
        </w:rPr>
        <w:t>т</w:t>
      </w:r>
      <w:r w:rsidR="00D15B15" w:rsidRPr="00327F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екущий контроль </w:t>
      </w:r>
    </w:p>
    <w:p w:rsidR="00D15B15" w:rsidRPr="008A5453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осуществляется в виде повседневного анализа и контроля правильности документального оформления фактов хозяйственной жизни, их регистрации в первичных учетных документах, ведения бухгалтерского учета. За проведение текущего контроля отвечают все сотрудники </w:t>
      </w:r>
      <w:r w:rsidR="00C50628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C0A">
        <w:rPr>
          <w:rFonts w:ascii="Times New Roman" w:eastAsia="Times New Roman" w:hAnsi="Times New Roman"/>
          <w:sz w:val="28"/>
          <w:szCs w:val="28"/>
          <w:lang w:eastAsia="ru-RU"/>
        </w:rPr>
        <w:t xml:space="preserve">и КГБУ ЦФО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и регистрации первичных учетных документов и регистров бухгалтерского учета в соответствии с </w:t>
      </w:r>
      <w:r w:rsidRPr="00C50628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документооборота </w:t>
      </w:r>
      <w:r w:rsidRPr="008A5453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</w:t>
      </w:r>
      <w:r w:rsidR="00C87C0A" w:rsidRPr="008A5453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8A5453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настоящей Учетной политике). </w:t>
      </w:r>
    </w:p>
    <w:p w:rsidR="00D15B15" w:rsidRPr="008A5453" w:rsidRDefault="00327F02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5453">
        <w:rPr>
          <w:rFonts w:ascii="Times New Roman" w:eastAsia="Times New Roman" w:hAnsi="Times New Roman"/>
          <w:i/>
          <w:sz w:val="28"/>
          <w:szCs w:val="28"/>
          <w:lang w:eastAsia="ru-RU"/>
        </w:rPr>
        <w:t>2.1.3. п</w:t>
      </w:r>
      <w:r w:rsidR="00D15B15" w:rsidRPr="008A5453">
        <w:rPr>
          <w:rFonts w:ascii="Times New Roman" w:eastAsia="Times New Roman" w:hAnsi="Times New Roman"/>
          <w:i/>
          <w:sz w:val="28"/>
          <w:szCs w:val="28"/>
          <w:lang w:eastAsia="ru-RU"/>
        </w:rPr>
        <w:t>оследующий контроль</w:t>
      </w:r>
    </w:p>
    <w:p w:rsidR="00D15B15" w:rsidRPr="00D15B15" w:rsidRDefault="00D15B15" w:rsidP="00327F0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</w:t>
      </w:r>
      <w:r w:rsidR="00291ACE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создается </w:t>
      </w:r>
      <w:r w:rsidRPr="00CF1E0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внутреннему финансовому контролю (далее – Комиссия).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Персональный состав Комиссии и председатель </w:t>
      </w:r>
      <w:r w:rsidR="00237FB7">
        <w:rPr>
          <w:rFonts w:ascii="Times New Roman" w:eastAsia="Times New Roman" w:hAnsi="Times New Roman"/>
          <w:sz w:val="28"/>
          <w:szCs w:val="28"/>
          <w:lang w:eastAsia="ru-RU"/>
        </w:rPr>
        <w:t>Комиссии определяются приказом р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уководителя </w:t>
      </w:r>
      <w:r w:rsidR="00B077AE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95267" w:rsidRDefault="00D15B1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Система последующего контроля состояния бухгалтерского учета вкл</w:t>
      </w:r>
      <w:r w:rsidR="00895267">
        <w:rPr>
          <w:rFonts w:ascii="Times New Roman" w:eastAsia="Times New Roman" w:hAnsi="Times New Roman"/>
          <w:sz w:val="28"/>
          <w:szCs w:val="28"/>
          <w:lang w:eastAsia="ru-RU"/>
        </w:rPr>
        <w:t>ючает в себя надзор и проверку:</w:t>
      </w:r>
    </w:p>
    <w:p w:rsidR="00895267" w:rsidRDefault="00E2407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соблюдения требований законодательства Р</w:t>
      </w:r>
      <w:r w:rsidR="00895267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95267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, регулирующего порядок осуществления финанс</w:t>
      </w:r>
      <w:r w:rsidR="00895267">
        <w:rPr>
          <w:rFonts w:ascii="Times New Roman" w:eastAsia="Times New Roman" w:hAnsi="Times New Roman"/>
          <w:sz w:val="28"/>
          <w:szCs w:val="28"/>
          <w:lang w:eastAsia="ru-RU"/>
        </w:rPr>
        <w:t>ово-хозяйственной деятельности;</w:t>
      </w:r>
    </w:p>
    <w:p w:rsidR="00895267" w:rsidRDefault="00E2407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предотвращения возможных ошибок и искажений в учете и отчетности;</w:t>
      </w:r>
    </w:p>
    <w:p w:rsidR="00895267" w:rsidRDefault="00E2407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07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E24075">
        <w:rPr>
          <w:rFonts w:ascii="Times New Roman" w:eastAsia="Times New Roman" w:hAnsi="Times New Roman"/>
          <w:sz w:val="28"/>
          <w:szCs w:val="28"/>
          <w:lang w:eastAsia="ru-RU"/>
        </w:rPr>
        <w:t>исполнения приказов и распоряжений руководства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</w:t>
      </w:r>
      <w:r w:rsidR="008952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5B15" w:rsidRPr="00D15B15" w:rsidRDefault="00E2407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за сохранностью финансовых и нефинансовых активов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5B15" w:rsidRPr="00D15B15" w:rsidRDefault="00D15B1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CF1E0D">
        <w:rPr>
          <w:rFonts w:ascii="Times New Roman" w:eastAsia="Times New Roman" w:hAnsi="Times New Roman"/>
          <w:sz w:val="28"/>
          <w:szCs w:val="28"/>
          <w:lang w:eastAsia="ru-RU"/>
        </w:rPr>
        <w:t>Министерством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следующий График контрольных мероприятий: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596"/>
      </w:tblGrid>
      <w:tr w:rsidR="00D15B15" w:rsidRPr="00D15B15" w:rsidTr="00EB4163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15" w:rsidRPr="00D15B15" w:rsidRDefault="00D15B15" w:rsidP="00327F02">
            <w:pPr>
              <w:pStyle w:val="ConsPlusCell"/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B15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Проводимое мероприятие контроля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15" w:rsidRPr="00D15B15" w:rsidRDefault="00D15B15" w:rsidP="00327F02">
            <w:pPr>
              <w:pStyle w:val="ConsPlusCell"/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B1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проведения</w:t>
            </w:r>
          </w:p>
        </w:tc>
      </w:tr>
      <w:tr w:rsidR="00CF1E0D" w:rsidRPr="00D15B15" w:rsidTr="00EB4163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Pr="00D15B15" w:rsidRDefault="00CF1E0D" w:rsidP="00327F02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B15">
              <w:rPr>
                <w:rFonts w:ascii="Times New Roman" w:hAnsi="Times New Roman" w:cs="Times New Roman"/>
                <w:sz w:val="28"/>
                <w:szCs w:val="28"/>
              </w:rPr>
              <w:t xml:space="preserve">1. Проверка расчетов с поставщиками        </w:t>
            </w:r>
            <w:r w:rsidRPr="00D15B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подрядчиками, заказчиками                   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Pr="00D15B15" w:rsidRDefault="00CF1E0D" w:rsidP="00327F02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B15">
              <w:rPr>
                <w:rFonts w:ascii="Times New Roman" w:hAnsi="Times New Roman" w:cs="Times New Roman"/>
                <w:sz w:val="28"/>
                <w:szCs w:val="28"/>
              </w:rPr>
              <w:t>Ежегодно, перед составлением годовой отчетности</w:t>
            </w:r>
          </w:p>
        </w:tc>
      </w:tr>
      <w:tr w:rsidR="00CF1E0D" w:rsidRPr="00D15B15" w:rsidTr="00EB4163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Pr="00CF1E0D" w:rsidRDefault="00CF1E0D" w:rsidP="00327F02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E0D">
              <w:rPr>
                <w:rFonts w:ascii="Times New Roman" w:hAnsi="Times New Roman" w:cs="Times New Roman"/>
                <w:sz w:val="28"/>
                <w:szCs w:val="28"/>
              </w:rPr>
              <w:t>2. Проверка денежной наличности в кассе учреждения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Pr="00D15B15" w:rsidRDefault="00CF1E0D" w:rsidP="00327F02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B15">
              <w:rPr>
                <w:rFonts w:ascii="Times New Roman" w:hAnsi="Times New Roman" w:cs="Times New Roman"/>
                <w:sz w:val="28"/>
                <w:szCs w:val="28"/>
              </w:rPr>
              <w:t>Ежегодно, перед составлением годовой отчетности</w:t>
            </w:r>
            <w:r w:rsidR="006B0E55">
              <w:rPr>
                <w:rFonts w:ascii="Times New Roman" w:hAnsi="Times New Roman" w:cs="Times New Roman"/>
                <w:sz w:val="28"/>
                <w:szCs w:val="28"/>
              </w:rPr>
              <w:t xml:space="preserve"> и (или) при смене материально-ответственного лица</w:t>
            </w:r>
          </w:p>
        </w:tc>
      </w:tr>
      <w:tr w:rsidR="00D15B15" w:rsidRPr="00D15B15" w:rsidTr="00EB4163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15" w:rsidRPr="00D15B15" w:rsidRDefault="00D15B15" w:rsidP="00327F02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B15">
              <w:rPr>
                <w:rFonts w:ascii="Times New Roman" w:hAnsi="Times New Roman" w:cs="Times New Roman"/>
                <w:sz w:val="28"/>
                <w:szCs w:val="28"/>
              </w:rPr>
              <w:t>3. Инвентаризация имущества и обязательств учреждения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15" w:rsidRPr="00D15B15" w:rsidRDefault="00D15B15" w:rsidP="00327F02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B15">
              <w:rPr>
                <w:rFonts w:ascii="Times New Roman" w:hAnsi="Times New Roman" w:cs="Times New Roman"/>
                <w:sz w:val="28"/>
                <w:szCs w:val="28"/>
              </w:rPr>
              <w:t>Ежегодно, перед составлением годовой отчетности</w:t>
            </w:r>
            <w:r w:rsidR="006B0E55">
              <w:rPr>
                <w:rFonts w:ascii="Times New Roman" w:hAnsi="Times New Roman" w:cs="Times New Roman"/>
                <w:sz w:val="28"/>
                <w:szCs w:val="28"/>
              </w:rPr>
              <w:t xml:space="preserve"> и (или) при смене материально-ответственного лица</w:t>
            </w:r>
          </w:p>
        </w:tc>
      </w:tr>
    </w:tbl>
    <w:p w:rsidR="00D15B15" w:rsidRPr="00D15B15" w:rsidRDefault="00A71FFB" w:rsidP="00327F0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D15B15" w:rsidRPr="00D15B15">
          <w:rPr>
            <w:rFonts w:ascii="Times New Roman" w:hAnsi="Times New Roman"/>
            <w:i/>
            <w:iCs/>
            <w:sz w:val="28"/>
            <w:szCs w:val="28"/>
          </w:rPr>
          <w:br/>
        </w:r>
      </w:hyperlink>
      <w:r w:rsidR="00895267">
        <w:rPr>
          <w:rFonts w:ascii="Times New Roman" w:hAnsi="Times New Roman"/>
          <w:i/>
          <w:iCs/>
          <w:sz w:val="28"/>
          <w:szCs w:val="28"/>
        </w:rPr>
        <w:tab/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2.3. Последующий контроль осуществляется путем проведения как плановых, так и внеплановых проверок. Плановые проверки проводятся с периодичностью, определенной Графиком проверок (п. 2.2 настоящего Положения). </w:t>
      </w:r>
    </w:p>
    <w:p w:rsidR="00D15B15" w:rsidRPr="00D15B15" w:rsidRDefault="00D15B1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Основными объектами плановой проверки являются: соблюдение законодательства РФ, регулирующего порядок ведения бухгалтерского учета и норм учетной политики, полнота и правильность документального оформления операций.</w:t>
      </w:r>
    </w:p>
    <w:p w:rsidR="00D15B15" w:rsidRPr="00D15B15" w:rsidRDefault="00D15B15" w:rsidP="00895267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Внеплановые проверки проводятся </w:t>
      </w:r>
      <w:r w:rsidR="0089526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приказом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E0D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15B15" w:rsidRPr="00D15B15" w:rsidRDefault="00D15B15" w:rsidP="009E6371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2.4.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9E6371" w:rsidRDefault="00D15B15" w:rsidP="009E6371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="009D52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нарушений при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9D521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предварительного и текущего контроля </w:t>
      </w:r>
      <w:r w:rsidR="009D5218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имя руководителя </w:t>
      </w:r>
      <w:r w:rsidR="009D5218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9D5218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оформляются </w:t>
      </w:r>
      <w:r w:rsidR="009E637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213D3">
        <w:rPr>
          <w:rFonts w:ascii="Times New Roman" w:eastAsia="Times New Roman" w:hAnsi="Times New Roman"/>
          <w:sz w:val="28"/>
          <w:szCs w:val="28"/>
          <w:lang w:eastAsia="ru-RU"/>
        </w:rPr>
        <w:t>лужебны</w:t>
      </w:r>
      <w:r w:rsidR="009D5218">
        <w:rPr>
          <w:rFonts w:ascii="Times New Roman" w:eastAsia="Times New Roman" w:hAnsi="Times New Roman"/>
          <w:sz w:val="28"/>
          <w:szCs w:val="28"/>
          <w:lang w:eastAsia="ru-RU"/>
        </w:rPr>
        <w:t>е запис</w:t>
      </w:r>
      <w:r w:rsidRPr="000213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D521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</w:t>
      </w:r>
      <w:r w:rsidR="009753FD">
        <w:rPr>
          <w:rFonts w:ascii="Times New Roman" w:eastAsia="Times New Roman" w:hAnsi="Times New Roman"/>
          <w:sz w:val="28"/>
          <w:szCs w:val="28"/>
          <w:lang w:eastAsia="ru-RU"/>
        </w:rPr>
        <w:t>указывае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9E6371" w:rsidRDefault="00ED3D25" w:rsidP="009E6371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E637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арактер выявленных нарушений, включая возможные последствия для </w:t>
      </w:r>
      <w:r w:rsidR="0045682C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9E63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371" w:rsidRDefault="00ED3D25" w:rsidP="009E6371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9E63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редложения по ис</w:t>
      </w:r>
      <w:r w:rsidR="009E6371">
        <w:rPr>
          <w:rFonts w:ascii="Times New Roman" w:eastAsia="Times New Roman" w:hAnsi="Times New Roman"/>
          <w:sz w:val="28"/>
          <w:szCs w:val="28"/>
          <w:lang w:eastAsia="ru-RU"/>
        </w:rPr>
        <w:t>правлению выявленного нарушения;</w:t>
      </w:r>
    </w:p>
    <w:p w:rsidR="00D15B15" w:rsidRPr="00D15B15" w:rsidRDefault="00ED3D25" w:rsidP="009E6371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E637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екомендации по предотвращению появления указанных нарушений в будущем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6371" w:rsidRDefault="00D15B15" w:rsidP="009E6371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2.6. Результаты проведения последующего контроля </w:t>
      </w:r>
      <w:r w:rsidR="009E6371">
        <w:rPr>
          <w:rFonts w:ascii="Times New Roman" w:eastAsia="Times New Roman" w:hAnsi="Times New Roman"/>
          <w:sz w:val="28"/>
          <w:szCs w:val="28"/>
          <w:lang w:eastAsia="ru-RU"/>
        </w:rPr>
        <w:t>оформляются в следующих формах:</w:t>
      </w:r>
    </w:p>
    <w:p w:rsidR="0065233C" w:rsidRDefault="00ED3D25" w:rsidP="0065233C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проведения контрольной процедуры 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65233C" w:rsidRPr="00D15B15"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233C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 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п. 2.2 Положения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оформляются Актом о результатах инвентаризации 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 xml:space="preserve">(ф.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0504835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4C15" w:rsidRDefault="00ED3D2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проведения контрольной процедуры 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</w:t>
      </w:r>
      <w:r w:rsidR="0065233C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233C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233C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 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5233C" w:rsidRPr="00D15B15">
        <w:rPr>
          <w:rFonts w:ascii="Times New Roman" w:eastAsia="Times New Roman" w:hAnsi="Times New Roman"/>
          <w:sz w:val="28"/>
          <w:szCs w:val="28"/>
          <w:lang w:eastAsia="ru-RU"/>
        </w:rPr>
        <w:t>п. 2.2 Положения</w:t>
      </w:r>
      <w:r w:rsidR="0065233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оформляются Инвентаризационной описью наличных денежных средств (ф. 0504088);</w:t>
      </w:r>
    </w:p>
    <w:p w:rsidR="00D15B15" w:rsidRPr="00D15B15" w:rsidRDefault="00ED3D2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проведения контрольной процедуры 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</w:t>
      </w:r>
      <w:r w:rsidR="000C4C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4C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4C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 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C4C15" w:rsidRPr="00D15B15">
        <w:rPr>
          <w:rFonts w:ascii="Times New Roman" w:eastAsia="Times New Roman" w:hAnsi="Times New Roman"/>
          <w:sz w:val="28"/>
          <w:szCs w:val="28"/>
          <w:lang w:eastAsia="ru-RU"/>
        </w:rPr>
        <w:t>п. 2.2 Положения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оформляются Инвентаризационной описью расчетов с покуп</w:t>
      </w:r>
      <w:r w:rsidR="0043362F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ателями, поставщиками и </w:t>
      </w:r>
      <w:proofErr w:type="gramStart"/>
      <w:r w:rsidR="0043362F">
        <w:rPr>
          <w:rFonts w:ascii="Times New Roman" w:eastAsia="Times New Roman" w:hAnsi="Times New Roman"/>
          <w:sz w:val="28"/>
          <w:szCs w:val="28"/>
          <w:lang w:eastAsia="ru-RU"/>
        </w:rPr>
        <w:t>прочими д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ебиторами</w:t>
      </w:r>
      <w:proofErr w:type="gramEnd"/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кредиторами (ф. 0504089).</w:t>
      </w:r>
    </w:p>
    <w:p w:rsidR="000C4C15" w:rsidRPr="00D15B15" w:rsidRDefault="000C4C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Субъекты внутреннего контроля </w:t>
      </w:r>
    </w:p>
    <w:p w:rsidR="000C4C15" w:rsidRPr="00D15B15" w:rsidRDefault="000C4C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4C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3.1. В систему субъектов внутреннего контроля входят:</w:t>
      </w:r>
    </w:p>
    <w:p w:rsidR="000C4C15" w:rsidRDefault="00ED3D2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D91A1C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заместители;</w:t>
      </w:r>
    </w:p>
    <w:p w:rsidR="000C4C15" w:rsidRDefault="00ED3D2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комиссия по внутреннему контролю;</w:t>
      </w:r>
    </w:p>
    <w:p w:rsidR="00D15B15" w:rsidRPr="00D15B15" w:rsidRDefault="00ED3D2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01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601D" w:rsidRPr="0019601D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сотрудники, работники </w:t>
      </w:r>
      <w:r w:rsidR="00D91A1C" w:rsidRPr="0019601D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5C1EEB">
        <w:rPr>
          <w:rFonts w:ascii="Times New Roman" w:eastAsia="Times New Roman" w:hAnsi="Times New Roman"/>
          <w:sz w:val="28"/>
          <w:szCs w:val="28"/>
          <w:lang w:eastAsia="ru-RU"/>
        </w:rPr>
        <w:t xml:space="preserve"> и КГБУ ЦФО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, составляющие и реги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стрирующие первичные документы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15B15"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документооборота. </w:t>
      </w:r>
    </w:p>
    <w:p w:rsidR="00D15B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Графиком документооборота, внутренними документами </w:t>
      </w:r>
      <w:r w:rsidR="00D91A1C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организационно-распорядительными документами </w:t>
      </w:r>
      <w:r w:rsidR="00D91A1C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должно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>стными инструкциями работников.</w:t>
      </w:r>
    </w:p>
    <w:p w:rsidR="000C4C15" w:rsidRPr="00D15B15" w:rsidRDefault="000C4C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C15" w:rsidRDefault="00D15B15" w:rsidP="000C4C15">
      <w:pPr>
        <w:tabs>
          <w:tab w:val="left" w:pos="3104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Ответственность </w:t>
      </w:r>
    </w:p>
    <w:p w:rsidR="00D15B15" w:rsidRPr="00D15B15" w:rsidRDefault="00D15B15" w:rsidP="00327F02">
      <w:pPr>
        <w:tabs>
          <w:tab w:val="left" w:pos="3104"/>
        </w:tabs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D15B15" w:rsidRPr="00D15B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4.1. Ответственность за организацию и функционирование системы внутреннего контроля возлагается </w:t>
      </w:r>
      <w:r w:rsidRPr="007B53B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руководителя </w:t>
      </w:r>
      <w:r w:rsidR="007B53B9" w:rsidRPr="007B53B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7B53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5B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4.2. Лица, допустившие недостатки, искажения и нарушения, несут дисциплинарную ответственность в соответствии с требованиями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кодекса Российской Федерации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4C15" w:rsidRPr="00D15B15" w:rsidRDefault="000C4C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Оценка состояния системы финансового контроля </w:t>
      </w:r>
    </w:p>
    <w:p w:rsidR="000C4C15" w:rsidRPr="00D15B15" w:rsidRDefault="000C4C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15" w:rsidRPr="00D15B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5.1. Оценка эффективности системы внутреннего контроля в </w:t>
      </w:r>
      <w:r w:rsidR="005C1EEB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субъектами внутреннего контроля и рассматривается на совещаниях, проводимых руководителем </w:t>
      </w:r>
      <w:r w:rsidR="007B53B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15B15" w:rsidRPr="00D15B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 </w:t>
      </w:r>
    </w:p>
    <w:p w:rsidR="00D15B15" w:rsidRDefault="00D15B1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указанных полномочий</w:t>
      </w:r>
      <w:r w:rsidR="000C4C1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Комиссии по внутреннему контролю представляет по мере необходимости представляет руководителю </w:t>
      </w:r>
      <w:r w:rsidR="007B53B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проверок эффективности действующих процедур внутреннего контроля и, в случае необходимости, предл</w:t>
      </w:r>
      <w:r w:rsidR="002B5925">
        <w:rPr>
          <w:rFonts w:ascii="Times New Roman" w:eastAsia="Times New Roman" w:hAnsi="Times New Roman"/>
          <w:sz w:val="28"/>
          <w:szCs w:val="28"/>
          <w:lang w:eastAsia="ru-RU"/>
        </w:rPr>
        <w:t>ожения по их совершенствованию.</w:t>
      </w:r>
    </w:p>
    <w:p w:rsidR="002B5925" w:rsidRPr="00D15B15" w:rsidRDefault="002B5925" w:rsidP="000C4C1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15" w:rsidRDefault="00D15B15" w:rsidP="002B5925">
      <w:pPr>
        <w:spacing w:after="0" w:line="288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Заключительные положения </w:t>
      </w:r>
    </w:p>
    <w:p w:rsidR="002B5925" w:rsidRPr="00D15B15" w:rsidRDefault="002B5925" w:rsidP="002B592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15" w:rsidRPr="00D15B15" w:rsidRDefault="00D15B15" w:rsidP="002B592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6.1. Все изменения и дополнения к настоящему положению утверждаются руководителем </w:t>
      </w:r>
      <w:r w:rsidR="007B53B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15B15" w:rsidRPr="00D15B15" w:rsidRDefault="00D15B15" w:rsidP="002B592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6.2. Если в результате изменения действующего законодательства Р</w:t>
      </w:r>
      <w:r w:rsidR="002B5925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2B5925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</w:t>
      </w:r>
      <w:r w:rsidR="002B5925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2B5925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15B15" w:rsidRPr="00D15B15" w:rsidRDefault="00D15B15" w:rsidP="00327F0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5B1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15B15" w:rsidRPr="00D15B15" w:rsidRDefault="00D15B15" w:rsidP="00327F0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D15B15" w:rsidRPr="00D15B15" w:rsidRDefault="00D15B15" w:rsidP="00327F02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D0466C" w:rsidRPr="00D15B15" w:rsidRDefault="00D0466C" w:rsidP="00327F0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uto"/>
        <w:jc w:val="center"/>
        <w:rPr>
          <w:sz w:val="28"/>
          <w:szCs w:val="28"/>
        </w:rPr>
      </w:pPr>
    </w:p>
    <w:sectPr w:rsidR="00D0466C" w:rsidRPr="00D15B15" w:rsidSect="00E134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6E"/>
    <w:multiLevelType w:val="multilevel"/>
    <w:tmpl w:val="FEC2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563E"/>
    <w:multiLevelType w:val="multilevel"/>
    <w:tmpl w:val="B786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304"/>
    <w:multiLevelType w:val="multilevel"/>
    <w:tmpl w:val="F41E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733D7"/>
    <w:multiLevelType w:val="multilevel"/>
    <w:tmpl w:val="F4E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66C54"/>
    <w:multiLevelType w:val="multilevel"/>
    <w:tmpl w:val="5F8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B66A2"/>
    <w:multiLevelType w:val="multilevel"/>
    <w:tmpl w:val="2ED2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F2E03"/>
    <w:multiLevelType w:val="multilevel"/>
    <w:tmpl w:val="E1F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B5B38"/>
    <w:multiLevelType w:val="multilevel"/>
    <w:tmpl w:val="7A6C145C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95"/>
        </w:tabs>
        <w:ind w:left="10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15"/>
        </w:tabs>
        <w:ind w:left="11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35"/>
        </w:tabs>
        <w:ind w:left="11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455"/>
        </w:tabs>
        <w:ind w:left="12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175"/>
        </w:tabs>
        <w:ind w:left="13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895"/>
        </w:tabs>
        <w:ind w:left="13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615"/>
        </w:tabs>
        <w:ind w:left="14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335"/>
        </w:tabs>
        <w:ind w:left="1533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10CAB"/>
    <w:multiLevelType w:val="multilevel"/>
    <w:tmpl w:val="5BF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63BEE"/>
    <w:multiLevelType w:val="multilevel"/>
    <w:tmpl w:val="AF3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C7A8D"/>
    <w:multiLevelType w:val="multilevel"/>
    <w:tmpl w:val="B0B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30D1D"/>
    <w:multiLevelType w:val="multilevel"/>
    <w:tmpl w:val="9438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84759D"/>
    <w:multiLevelType w:val="multilevel"/>
    <w:tmpl w:val="A1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E3"/>
    <w:multiLevelType w:val="multilevel"/>
    <w:tmpl w:val="03CE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DB60BF"/>
    <w:multiLevelType w:val="multilevel"/>
    <w:tmpl w:val="8EC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90537"/>
    <w:multiLevelType w:val="hybridMultilevel"/>
    <w:tmpl w:val="7E6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23"/>
  </w:num>
  <w:num w:numId="11">
    <w:abstractNumId w:val="20"/>
  </w:num>
  <w:num w:numId="12">
    <w:abstractNumId w:val="22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 w:numId="18">
    <w:abstractNumId w:val="18"/>
  </w:num>
  <w:num w:numId="19">
    <w:abstractNumId w:val="15"/>
  </w:num>
  <w:num w:numId="20">
    <w:abstractNumId w:val="2"/>
  </w:num>
  <w:num w:numId="21">
    <w:abstractNumId w:val="12"/>
  </w:num>
  <w:num w:numId="22">
    <w:abstractNumId w:val="11"/>
  </w:num>
  <w:num w:numId="23">
    <w:abstractNumId w:val="21"/>
  </w:num>
  <w:num w:numId="24">
    <w:abstractNumId w:val="25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E1"/>
    <w:rsid w:val="000213D3"/>
    <w:rsid w:val="00052F56"/>
    <w:rsid w:val="000C4C15"/>
    <w:rsid w:val="0012211C"/>
    <w:rsid w:val="0019601D"/>
    <w:rsid w:val="001C10D4"/>
    <w:rsid w:val="0023628D"/>
    <w:rsid w:val="00237FB7"/>
    <w:rsid w:val="00291ACE"/>
    <w:rsid w:val="0029272F"/>
    <w:rsid w:val="002B5925"/>
    <w:rsid w:val="00327F02"/>
    <w:rsid w:val="00424D71"/>
    <w:rsid w:val="0043362F"/>
    <w:rsid w:val="0045682C"/>
    <w:rsid w:val="00585EB0"/>
    <w:rsid w:val="005C1EEB"/>
    <w:rsid w:val="005C7DDD"/>
    <w:rsid w:val="005E5EC2"/>
    <w:rsid w:val="00644414"/>
    <w:rsid w:val="0065233C"/>
    <w:rsid w:val="006523E1"/>
    <w:rsid w:val="00677F4E"/>
    <w:rsid w:val="006B0E55"/>
    <w:rsid w:val="006C5CD5"/>
    <w:rsid w:val="007B53B9"/>
    <w:rsid w:val="007E49EC"/>
    <w:rsid w:val="00810391"/>
    <w:rsid w:val="00895267"/>
    <w:rsid w:val="008A5453"/>
    <w:rsid w:val="009753FD"/>
    <w:rsid w:val="009D5218"/>
    <w:rsid w:val="009E6371"/>
    <w:rsid w:val="009E66EF"/>
    <w:rsid w:val="00A71FFB"/>
    <w:rsid w:val="00AB27EB"/>
    <w:rsid w:val="00AF7A7B"/>
    <w:rsid w:val="00B04845"/>
    <w:rsid w:val="00B077AE"/>
    <w:rsid w:val="00B76A14"/>
    <w:rsid w:val="00C50628"/>
    <w:rsid w:val="00C87C0A"/>
    <w:rsid w:val="00CF1E0D"/>
    <w:rsid w:val="00D0466C"/>
    <w:rsid w:val="00D15B15"/>
    <w:rsid w:val="00D17A6C"/>
    <w:rsid w:val="00D637D9"/>
    <w:rsid w:val="00D91A1C"/>
    <w:rsid w:val="00DD761E"/>
    <w:rsid w:val="00E134CC"/>
    <w:rsid w:val="00E24075"/>
    <w:rsid w:val="00ED3D25"/>
    <w:rsid w:val="00EE167D"/>
    <w:rsid w:val="00F43D5B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C28"/>
  <w15:chartTrackingRefBased/>
  <w15:docId w15:val="{2F991CAE-D4B7-45A1-9CF1-2734D986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4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466C"/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unhideWhenUsed/>
    <w:rsid w:val="00D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basedOn w:val="a0"/>
    <w:rsid w:val="00D0466C"/>
    <w:rPr>
      <w:b/>
      <w:bCs/>
      <w:i/>
      <w:iCs/>
      <w:color w:val="FF0000"/>
    </w:rPr>
  </w:style>
  <w:style w:type="paragraph" w:customStyle="1" w:styleId="ConsPlusCell">
    <w:name w:val="ConsPlusCell"/>
    <w:uiPriority w:val="99"/>
    <w:rsid w:val="00D15B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B1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8714DAC92D6E7E836ECA0D7A1C2BBA1395AFE1FF32B892DF512CB0F6A66AE6FF9261FDEFA1FFAAY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465-AAE4-47A6-B398-FF77E355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Елена Николаевна</dc:creator>
  <cp:keywords/>
  <dc:description/>
  <cp:lastModifiedBy>Захаренко Юлия Степанова</cp:lastModifiedBy>
  <cp:revision>49</cp:revision>
  <dcterms:created xsi:type="dcterms:W3CDTF">2016-07-15T02:25:00Z</dcterms:created>
  <dcterms:modified xsi:type="dcterms:W3CDTF">2018-08-16T02:33:00Z</dcterms:modified>
</cp:coreProperties>
</file>