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МИНИСТЕРСТВО ФИНАНСОВ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КАМЧАТСКОГО КРАЯ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Default="00B20C98" w:rsidP="00B20C9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ПРИКАЗ № 58</w:t>
      </w:r>
    </w:p>
    <w:p w:rsidR="00624432" w:rsidRPr="00B20C98" w:rsidRDefault="00624432"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(ред. от 15.02.2021 № 33/59)</w:t>
      </w:r>
      <w:bookmarkStart w:id="0" w:name="_GoBack"/>
      <w:bookmarkEnd w:id="0"/>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left="7080" w:firstLine="708"/>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both"/>
        <w:outlineLvl w:val="0"/>
        <w:rPr>
          <w:rFonts w:ascii="Times New Roman" w:eastAsia="Times New Roman" w:hAnsi="Times New Roman" w:cs="Times New Roman"/>
          <w:color w:val="000000"/>
          <w:kern w:val="36"/>
          <w:sz w:val="28"/>
          <w:szCs w:val="28"/>
          <w:lang w:eastAsia="ru-RU"/>
        </w:rPr>
      </w:pPr>
      <w:r w:rsidRPr="00B20C98">
        <w:rPr>
          <w:rFonts w:ascii="Times New Roman" w:eastAsiaTheme="minorEastAsia" w:hAnsi="Times New Roman" w:cs="Times New Roman"/>
          <w:color w:val="000000"/>
          <w:sz w:val="28"/>
          <w:szCs w:val="28"/>
          <w:lang w:eastAsia="ru-RU"/>
        </w:rPr>
        <w:t>г. Петропавловск-Камчатский</w:t>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t>13.03.2020 г.</w:t>
      </w:r>
    </w:p>
    <w:tbl>
      <w:tblPr>
        <w:tblW w:w="5100" w:type="dxa"/>
        <w:tblCellMar>
          <w:left w:w="0" w:type="dxa"/>
          <w:right w:w="0" w:type="dxa"/>
        </w:tblCellMar>
        <w:tblLook w:val="04A0" w:firstRow="1" w:lastRow="0" w:firstColumn="1" w:lastColumn="0" w:noHBand="0" w:noVBand="1"/>
      </w:tblPr>
      <w:tblGrid>
        <w:gridCol w:w="5100"/>
      </w:tblGrid>
      <w:tr w:rsidR="00B20C98" w:rsidRPr="00B20C98" w:rsidTr="00B20C98">
        <w:tc>
          <w:tcPr>
            <w:tcW w:w="4530" w:type="dxa"/>
            <w:hideMark/>
          </w:tcPr>
          <w:p w:rsidR="00B20C98" w:rsidRPr="00B20C98" w:rsidRDefault="00B20C98" w:rsidP="00B20C98">
            <w:pPr>
              <w:spacing w:after="0" w:line="240" w:lineRule="auto"/>
              <w:ind w:firstLine="709"/>
              <w:jc w:val="both"/>
              <w:rPr>
                <w:rFonts w:ascii="Times New Roman" w:eastAsia="Times New Roman" w:hAnsi="Times New Roman" w:cs="Times New Roman"/>
                <w:kern w:val="36"/>
                <w:sz w:val="28"/>
                <w:szCs w:val="28"/>
                <w:lang w:eastAsia="ru-RU"/>
              </w:rPr>
            </w:pPr>
          </w:p>
        </w:tc>
      </w:tr>
      <w:tr w:rsidR="00B20C98" w:rsidRPr="00B20C98" w:rsidTr="00B20C98">
        <w:tc>
          <w:tcPr>
            <w:tcW w:w="4530" w:type="dxa"/>
            <w:hideMark/>
          </w:tcPr>
          <w:p w:rsidR="00B20C98" w:rsidRPr="00B20C98" w:rsidRDefault="00B20C98" w:rsidP="00B20C98">
            <w:pPr>
              <w:spacing w:after="0" w:line="240" w:lineRule="auto"/>
              <w:rPr>
                <w:rFonts w:ascii="Times New Roman" w:eastAsia="Times New Roman" w:hAnsi="Times New Roman" w:cs="Times New Roman"/>
                <w:sz w:val="20"/>
                <w:szCs w:val="20"/>
                <w:lang w:eastAsia="ru-RU"/>
              </w:rPr>
            </w:pPr>
          </w:p>
        </w:tc>
      </w:tr>
      <w:tr w:rsidR="00B20C98" w:rsidRPr="00B20C98" w:rsidTr="00B20C98">
        <w:tc>
          <w:tcPr>
            <w:tcW w:w="4530" w:type="dxa"/>
            <w:hideMark/>
          </w:tcPr>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tc>
      </w:tr>
      <w:tr w:rsidR="00B20C98" w:rsidRPr="00B20C98" w:rsidTr="00B20C98">
        <w:tc>
          <w:tcPr>
            <w:tcW w:w="4530" w:type="dxa"/>
            <w:hideMark/>
          </w:tcPr>
          <w:p w:rsidR="00B20C98" w:rsidRPr="00B20C98" w:rsidRDefault="00B20C98" w:rsidP="00B20C98">
            <w:pPr>
              <w:spacing w:after="0" w:line="240" w:lineRule="auto"/>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Об утверждении Порядка сообщения руководителями краевых государственных учреждений, подведомственных Министерству финансов Камчатского края, </w:t>
            </w:r>
            <w:r w:rsidRPr="00B20C98">
              <w:rPr>
                <w:rFonts w:ascii="Times New Roman" w:eastAsiaTheme="minorEastAsia" w:hAnsi="Times New Roman" w:cs="Times New Roman"/>
                <w:sz w:val="28"/>
                <w:szCs w:val="28"/>
                <w:lang w:eastAsia="ru-RU"/>
              </w:rPr>
              <w:br/>
              <w:t>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rsidR="00B20C98" w:rsidRPr="00B20C98" w:rsidRDefault="00B20C98" w:rsidP="00B20C98">
      <w:pPr>
        <w:spacing w:after="0" w:line="240" w:lineRule="auto"/>
        <w:ind w:left="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В соответствии с Федеральным законом от 25.12.2008 № 273-ФЗ «О противодействии коррупции» и в целях предотвращения и урегулирования конфликта интересов руководителями краевых государственных учреждений, подведомственных Министерству финансов Камчатского края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0"/>
          <w:szCs w:val="20"/>
          <w:lang w:eastAsia="ru-RU"/>
        </w:rPr>
      </w:pPr>
      <w:r w:rsidRPr="00B20C98">
        <w:rPr>
          <w:rFonts w:ascii="Times New Roman" w:eastAsiaTheme="minorEastAsia" w:hAnsi="Times New Roman" w:cs="Times New Roman"/>
          <w:sz w:val="28"/>
          <w:szCs w:val="28"/>
          <w:lang w:eastAsia="ru-RU"/>
        </w:rPr>
        <w:t>ПРИКАЗЫВАЮ:</w:t>
      </w:r>
    </w:p>
    <w:p w:rsidR="00B20C98" w:rsidRPr="00B20C98" w:rsidRDefault="00B20C98" w:rsidP="00B20C98">
      <w:pPr>
        <w:spacing w:after="0" w:line="240" w:lineRule="auto"/>
        <w:ind w:firstLine="709"/>
        <w:jc w:val="both"/>
        <w:rPr>
          <w:rFonts w:ascii="Times New Roman" w:eastAsiaTheme="minorEastAsia" w:hAnsi="Times New Roman" w:cs="Times New Roman"/>
          <w:sz w:val="20"/>
          <w:szCs w:val="20"/>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1. Утвердить Порядок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(далее – Порядок), согласно </w:t>
      </w:r>
      <w:proofErr w:type="gramStart"/>
      <w:r w:rsidRPr="00B20C98">
        <w:rPr>
          <w:rFonts w:ascii="Times New Roman" w:eastAsiaTheme="minorEastAsia" w:hAnsi="Times New Roman" w:cs="Times New Roman"/>
          <w:sz w:val="28"/>
          <w:szCs w:val="28"/>
          <w:lang w:eastAsia="ru-RU"/>
        </w:rPr>
        <w:t>приложению</w:t>
      </w:r>
      <w:proofErr w:type="gramEnd"/>
      <w:r w:rsidRPr="00B20C98">
        <w:rPr>
          <w:rFonts w:ascii="Times New Roman" w:eastAsiaTheme="minorEastAsia" w:hAnsi="Times New Roman" w:cs="Times New Roman"/>
          <w:sz w:val="28"/>
          <w:szCs w:val="28"/>
          <w:lang w:eastAsia="ru-RU"/>
        </w:rPr>
        <w:t xml:space="preserve"> к настоящему приказу.</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w:t>
      </w:r>
      <w:r w:rsidR="0022304F">
        <w:rPr>
          <w:rFonts w:ascii="Times New Roman" w:eastAsiaTheme="minorEastAsia" w:hAnsi="Times New Roman" w:cs="Times New Roman"/>
          <w:sz w:val="28"/>
          <w:szCs w:val="28"/>
          <w:lang w:eastAsia="ru-RU"/>
        </w:rPr>
        <w:t>Дудник Кристину Сергеевну</w:t>
      </w:r>
      <w:r w:rsidRPr="00B20C98">
        <w:rPr>
          <w:rFonts w:ascii="Times New Roman" w:eastAsiaTheme="minorEastAsia" w:hAnsi="Times New Roman" w:cs="Times New Roman"/>
          <w:sz w:val="28"/>
          <w:szCs w:val="28"/>
          <w:lang w:eastAsia="ru-RU"/>
        </w:rPr>
        <w:t>, референту отдела правового и кадрового обеспечения Министерства финансов Камчатского края, обеспечить:</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 ознакомление руководителей краевых государственных учреждений, подведомственных Министерству финансов Камчатского края (далее – руководители учреждений), с Порядком;</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прием и регистрацию уведомлений руководителей учреждений о возникновении личной заинтересованности при исполнении трудовых обязанностей, которая приводит или может привести к конфликту интересов (далее – уведомление);</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3) формирование и ведение журнала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4) своевременное представление Министру финансов Камчатского края уведомлений для принятия решения по итогам их рассмотрения.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 Настоящий приказ вступает в силу через 10 дней после дня его официального опубликования.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Министр финансов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Камчатского края С.Л. </w:t>
      </w:r>
      <w:proofErr w:type="spellStart"/>
      <w:r w:rsidRPr="00B20C98">
        <w:rPr>
          <w:rFonts w:ascii="Times New Roman" w:eastAsia="Times New Roman" w:hAnsi="Times New Roman" w:cs="Times New Roman"/>
          <w:color w:val="000000"/>
          <w:kern w:val="36"/>
          <w:sz w:val="28"/>
          <w:szCs w:val="28"/>
          <w:lang w:eastAsia="ru-RU"/>
        </w:rPr>
        <w:t>Течко</w:t>
      </w:r>
      <w:proofErr w:type="spellEnd"/>
    </w:p>
    <w:p w:rsidR="00B20C98" w:rsidRPr="00B20C98" w:rsidRDefault="00B20C98" w:rsidP="00B20C98">
      <w:pPr>
        <w:spacing w:after="0" w:line="276"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eastAsia="Times New Roman" w:hAnsi="Times New Roman" w:cs="Times New Roman"/>
        </w:rPr>
        <w:br w:type="page"/>
      </w:r>
      <w:r w:rsidRPr="00B20C98">
        <w:rPr>
          <w:rFonts w:ascii="Times New Roman" w:hAnsi="Times New Roman" w:cs="Times New Roman"/>
        </w:rPr>
        <w:lastRenderedPageBreak/>
        <w:t>Приложение к приказу Министерства финансов Камчатского края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от 13.03.2020 № 58</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xml:space="preserve">Порядок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1. Общие положения</w:t>
      </w:r>
    </w:p>
    <w:p w:rsidR="00B20C98" w:rsidRPr="00B20C98" w:rsidRDefault="00B20C98" w:rsidP="00B20C98">
      <w:pPr>
        <w:spacing w:after="0" w:line="240" w:lineRule="auto"/>
        <w:ind w:left="720"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1.1. Настоящий Порядок определяет процедуру сообщения руководителями краевых государственных учреждений, подведомственных Министерству финансов Камчатского края (далее – учреждения),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1.2. Под конфликтом интересов понимается ситуация, при которой личная заинтересованность (прямая или косвенная) руководителя учреждения влияет или может повлиять на надлежащее, объективное и беспристрастное исполнение им трудовых обязанностей.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1.3. В части 1.2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учреждения и (или) лица, состоящие с ним в близком родстве или свойстве, связаны имущественными, корпоративными или иными близкими отношениями.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1.4. Руководителю учреждения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является руководитель учреждения служит основанием для привлечения его к ответственности в установленном порядке в соответствии с действующим законодательством Российской Федерации.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1.5. В случае возникновения или возможности возникновения у руководителя учреждения личной заинтересованности, которая приводит или может привести к конфликту интересов, руководитель учреждения не позднее 1 рабочего дня, следующего за днем, когда ему стало известно о возникновении или возможности возникновении такой заинтересованности, сообщает об этом Министру финансов Камчатского края (далее – Министр) путем подачи уведомления в письменной форме о возникновении личной </w:t>
      </w:r>
      <w:r w:rsidRPr="00B20C98">
        <w:rPr>
          <w:rFonts w:ascii="Times New Roman" w:eastAsiaTheme="minorEastAsia" w:hAnsi="Times New Roman" w:cs="Times New Roman"/>
          <w:sz w:val="28"/>
          <w:szCs w:val="28"/>
          <w:lang w:eastAsia="ru-RU"/>
        </w:rPr>
        <w:lastRenderedPageBreak/>
        <w:t xml:space="preserve">заинтересованности при выполнении трудовых обязанностей, которая приводит или может привести к конфликту интересов по форме согласно приложению 1 к настоящему Порядку (далее – уведомление).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1.6. Руководитель учреждения подает уведомление лично либо направляет его по почте заказным письмом с уведомлением в Министерство финансов Камчатского края (далее – Министерство). При невозможности представить уведомление в срок, указанный в части 1.5 настоящего Порядка, по причине, не зависящей от руководителя учреждения, уведомление представляется не позднее 1 рабочего дня после ее устранения.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2. Организация приема и регистрации уведомления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2.1. Организация приема и регистрации уведомления осуществляется лицом, ответственным за ведение работы по профилактике коррупционных правонарушений в Министерстве (далее – ответственный за профилактику правонарушений).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2.2. Уведомление регистрируется в день его поступления в Министерство в журнале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 по форме согласно приложению 2 к настоящему Порядку (далее – журнал).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2.3. В случае если уведомление представлено руководителем учреждения в Министерство лично, ответственный за профилактику правонарушений помимо регистрации уведомления в журнале обязан одновременно выдать руководителю учреждения под роспись копию уведомления с отметкой о его регистрации.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Ответственный за профилактику правонарушений в день представления уведомления информирует о данном факте Министра посредством представления копии уведомления с отметкой о регистрации.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2.4. В случае если уведомление поступило в Министерство по почте, один экземпляр копии уведомления с отметкой о регистрации не позднее 1 рабочего дня, следующего за днем его регистрации, направляется руководителю учреждения по почте заказным письмом с уведомлением по указанному им в уведомлении адресу, а другой, в день его поступления, - Министру.</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2.5. Отказ в принятии и регистрации уведомления, а также невыдача (</w:t>
      </w:r>
      <w:proofErr w:type="spellStart"/>
      <w:r w:rsidRPr="00B20C98">
        <w:rPr>
          <w:rFonts w:ascii="Times New Roman" w:eastAsiaTheme="minorEastAsia" w:hAnsi="Times New Roman" w:cs="Times New Roman"/>
          <w:sz w:val="28"/>
          <w:szCs w:val="28"/>
          <w:lang w:eastAsia="ru-RU"/>
        </w:rPr>
        <w:t>ненаправление</w:t>
      </w:r>
      <w:proofErr w:type="spellEnd"/>
      <w:r w:rsidRPr="00B20C98">
        <w:rPr>
          <w:rFonts w:ascii="Times New Roman" w:eastAsiaTheme="minorEastAsia" w:hAnsi="Times New Roman" w:cs="Times New Roman"/>
          <w:sz w:val="28"/>
          <w:szCs w:val="28"/>
          <w:lang w:eastAsia="ru-RU"/>
        </w:rPr>
        <w:t>) копии уведомления с отметкой о регистрации не допускаются.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2.6 Листы журнала должны быть пронумерованы, прошиты и заверены печатью.</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2.7. При представлении руководителем учреждения уведомления лично днем представления уведомления в Министерство считается день его получения ответственным за профилактику правонарушений.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При направлении уведомления по почте заказным письмом с уведомлением днем представления уведомления считается день его отправления.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3. Организация рассмотрения уведомления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3.1. Ответственный за профилактику правонарушений осуществляет предварительное рассмотрение уведомления.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3.2. В ходе предварительного рассмотрения уведомления ответственный за профилактику правонарушений вправе получать в установленном порядке от руководителя учреждения пояснения по изложенным в нем обстоятельствам и направлять запросы в органы государственной власти, органы местного самоуправления и организации.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3.3. При предварительном рассмотрении уведомления обеспечивается всестороннее и объективное изучение изложенных в уведомлении обстоятельств.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3.4. По результатам предварительного рассмотрения уведомления ответственный за профилактику правонарушений готовит мотивированное заключение.</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3.5. В мотивированном заключении отражаются выводы по результатам предварительного рассмотрения уведомления, а также рекомендации для принятия одного из решений в соответствии с частью 3.8 настоящего Порядка.</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3.6. Уведомление, мотивированное заключение и другие материалы, полученные в ходе предварительного рассмотрения, в течение 10 рабочих дней со дня регистрации уведомления направляются Министру.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3.7. В случае направления запросов, указанных в части 3.2 настоящего Порядка, уведомление, мотивированное заключение и другие материалы представляются Министру не позднее 45 дней со дня регистрации уведомления. По ходатайству ответственного за профилактику правонарушений указанный срок может быть продлен Министром, но не более чем на 30 дней.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3.8. Министром в течение 5 рабочих дней со дня получения указанных в частях 3.6, 3.7 настоящего Порядка документов принимается одно из следующих решений: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 признать, что при исполнении руководителем учреждения трудовых обязанностей конфликт интересов отсутствует;</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признать, что при исполнении руководителем учреждения трудовых обязанностей личная заинтересованность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 признать, что руководителем учреждения не соблюдены требования об урегулировании конфликта интересов.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3.9. Решение Министра оформляется путем наложения на уведомление соответствующей резолюции.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3.10.В течение 5 рабочих дней со дня принятия Министром решения, предусмотренного частью 3.8 настоящего Порядка, ответственный за </w:t>
      </w:r>
      <w:r w:rsidRPr="00B20C98">
        <w:rPr>
          <w:rFonts w:ascii="Times New Roman" w:eastAsiaTheme="minorEastAsia" w:hAnsi="Times New Roman" w:cs="Times New Roman"/>
          <w:sz w:val="28"/>
          <w:szCs w:val="28"/>
          <w:lang w:eastAsia="ru-RU"/>
        </w:rPr>
        <w:lastRenderedPageBreak/>
        <w:t>профилактику правонарушений готовит и направляет руководителю учреждения уведомление о принятом Министром решении.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3.11. При принятии Министром решения, предусмотренного пунктом 2 части 3.8 настоящего Порядка, принимаются меры или обеспечивается принятие мер по предотвращению или урегулированию конфликта интересов, предусмотренные действующим законодательством, либо руководителю учреждения в письменной форме направляются рекомендации о необходимости принятия мер по предотвращению или урегулированию конфликта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3.12. При принятии Министром решения, предусмотренного пунктом 3 части 3.8 настоящего Порядка, решается вопрос о применении к руководителю учреждения мер дисциплинарной ответственности, предусмотренных законодательством о противодействии коррупции.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eastAsia="Times New Roman" w:hAnsi="Times New Roman" w:cs="Times New Roman"/>
        </w:rPr>
        <w:br w:type="page"/>
      </w:r>
      <w:r w:rsidRPr="00B20C98">
        <w:rPr>
          <w:rFonts w:ascii="Times New Roman" w:hAnsi="Times New Roman" w:cs="Times New Roman"/>
        </w:rPr>
        <w:lastRenderedPageBreak/>
        <w:t>Приложение 1 к Порядку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sz w:val="26"/>
          <w:szCs w:val="26"/>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Форма уведомления о возникновении личной заинтересованности при выполнении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sz w:val="26"/>
          <w:szCs w:val="26"/>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 xml:space="preserve">Министру финансов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Камчатского края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(фамилия, инициалы работодателя руководителя учреждения)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__________________________________________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(должность, фамилия, инициалы руководителя учреждения)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__________________________________________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(адрес места жительства, контрактный телефон)</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УВЕДОМЛЕНИЕ</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о возникновении личной заинтересованности</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при выполнении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В соответствии с Порядком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Обстоятельства, являющиеся основанием возникновения личной заинтересованности:</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Трудовые (должностные) обязанности, на исполнение которых влияет или может повлияет личная заинтересованность</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Предлагаемые меры по предотвращению или урегулированию конфликта интересов</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right="-1"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Дополнительно сообщаю следующее</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left="4820" w:right="-1"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(указываются принятые руководителем учреждения меры по предотвращению или урегулированию конфликта интересов в случае, если такие меры принимались, либо иная дополнительная информация)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К уведомлению прилагаю</w:t>
      </w:r>
      <w:r w:rsidRPr="00B20C98">
        <w:rPr>
          <w:rFonts w:ascii="Times New Roman" w:eastAsiaTheme="minorEastAsia" w:hAnsi="Times New Roman" w:cs="Times New Roman"/>
          <w:sz w:val="26"/>
          <w:szCs w:val="26"/>
          <w:lang w:eastAsia="ru-RU"/>
        </w:rPr>
        <w:t>:</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left="3686"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(указываются прилагаемые документы и материалы, а также общее количество листов)</w:t>
      </w:r>
    </w:p>
    <w:p w:rsidR="00B20C98" w:rsidRPr="00B20C98" w:rsidRDefault="00B20C98" w:rsidP="00B20C98">
      <w:pPr>
        <w:spacing w:after="0" w:line="240" w:lineRule="auto"/>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w:t>
      </w:r>
      <w:proofErr w:type="gramStart"/>
      <w:r w:rsidRPr="00B20C98">
        <w:rPr>
          <w:rFonts w:ascii="Times New Roman" w:eastAsiaTheme="minorEastAsia" w:hAnsi="Times New Roman" w:cs="Times New Roman"/>
          <w:sz w:val="26"/>
          <w:szCs w:val="26"/>
          <w:lang w:eastAsia="ru-RU"/>
        </w:rPr>
        <w:t>_»_</w:t>
      </w:r>
      <w:proofErr w:type="gramEnd"/>
      <w:r w:rsidRPr="00B20C98">
        <w:rPr>
          <w:rFonts w:ascii="Times New Roman" w:eastAsiaTheme="minorEastAsia" w:hAnsi="Times New Roman" w:cs="Times New Roman"/>
          <w:sz w:val="26"/>
          <w:szCs w:val="26"/>
          <w:lang w:eastAsia="ru-RU"/>
        </w:rPr>
        <w:t>________20___г.____________________________________________________</w:t>
      </w:r>
    </w:p>
    <w:p w:rsidR="00B20C98" w:rsidRPr="00B20C98" w:rsidRDefault="00B20C98" w:rsidP="00B20C98">
      <w:pPr>
        <w:spacing w:after="0" w:line="240" w:lineRule="auto"/>
        <w:ind w:left="2835"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(подпись лица, направляющего уведомление, расшифровка подписи)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Уведомление зарегистрировано</w:t>
      </w:r>
    </w:p>
    <w:p w:rsidR="00B20C98" w:rsidRPr="00B20C98" w:rsidRDefault="00B20C98" w:rsidP="00B20C98">
      <w:pPr>
        <w:spacing w:after="0" w:line="240" w:lineRule="auto"/>
        <w:ind w:left="4820"/>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 __________20___г. рег. № ________</w:t>
      </w:r>
    </w:p>
    <w:p w:rsidR="00B20C98" w:rsidRPr="00B20C98" w:rsidRDefault="00B20C98" w:rsidP="00B20C98">
      <w:pPr>
        <w:spacing w:after="0" w:line="240" w:lineRule="auto"/>
        <w:ind w:left="4820"/>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___________________________________</w:t>
      </w:r>
    </w:p>
    <w:p w:rsidR="00B20C98" w:rsidRPr="00B20C98" w:rsidRDefault="00B20C98" w:rsidP="00B20C98">
      <w:pPr>
        <w:spacing w:after="0" w:line="240" w:lineRule="auto"/>
        <w:ind w:left="4820"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(подпись, ФИО, должность лица, принявшего уведомление)</w:t>
      </w:r>
    </w:p>
    <w:p w:rsidR="00B20C98" w:rsidRDefault="00B20C98" w:rsidP="00B20C98">
      <w:pPr>
        <w:spacing w:after="0" w:line="240" w:lineRule="auto"/>
        <w:ind w:left="5670"/>
        <w:jc w:val="both"/>
        <w:rPr>
          <w:rFonts w:ascii="Times New Roman" w:eastAsia="Times New Roman" w:hAnsi="Times New Roman" w:cs="Times New Roman"/>
        </w:rPr>
        <w:sectPr w:rsidR="00B20C98">
          <w:pgSz w:w="11906" w:h="16838"/>
          <w:pgMar w:top="1134" w:right="850" w:bottom="1134" w:left="1701" w:header="708" w:footer="708" w:gutter="0"/>
          <w:cols w:space="708"/>
          <w:docGrid w:linePitch="360"/>
        </w:sectPr>
      </w:pPr>
      <w:r w:rsidRPr="00B20C98">
        <w:rPr>
          <w:rFonts w:ascii="Times New Roman" w:eastAsia="Times New Roman" w:hAnsi="Times New Roman" w:cs="Times New Roman"/>
        </w:rPr>
        <w:br w:type="page"/>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lastRenderedPageBreak/>
        <w:t xml:space="preserve">Приложение 2 к Порядку сообщения руководителями краевых государственных учреждений, подведомственных Министерству финансов Камчатского края,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Форма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ЖУРНАЛ</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line="252" w:lineRule="auto"/>
        <w:ind w:left="360" w:firstLine="709"/>
        <w:jc w:val="center"/>
        <w:rPr>
          <w:rFonts w:ascii="Calibri" w:eastAsiaTheme="minorEastAsia" w:hAnsi="Calibri" w:cs="Calibri"/>
          <w:lang w:eastAsia="ru-RU"/>
        </w:rPr>
      </w:pPr>
      <w:r w:rsidRPr="00B20C98">
        <w:rPr>
          <w:rFonts w:ascii="Times New Roman" w:eastAsiaTheme="minorEastAsia" w:hAnsi="Times New Roman" w:cs="Times New Roman"/>
          <w:sz w:val="28"/>
          <w:szCs w:val="28"/>
          <w:lang w:eastAsia="ru-RU"/>
        </w:rPr>
        <w:t> </w:t>
      </w:r>
    </w:p>
    <w:tbl>
      <w:tblPr>
        <w:tblW w:w="10485" w:type="dxa"/>
        <w:tblCellMar>
          <w:left w:w="0" w:type="dxa"/>
          <w:right w:w="0" w:type="dxa"/>
        </w:tblCellMar>
        <w:tblLook w:val="04A0" w:firstRow="1" w:lastRow="0" w:firstColumn="1" w:lastColumn="0" w:noHBand="0" w:noVBand="1"/>
      </w:tblPr>
      <w:tblGrid>
        <w:gridCol w:w="813"/>
        <w:gridCol w:w="1609"/>
        <w:gridCol w:w="1003"/>
        <w:gridCol w:w="1411"/>
        <w:gridCol w:w="1015"/>
        <w:gridCol w:w="1411"/>
        <w:gridCol w:w="1145"/>
        <w:gridCol w:w="2078"/>
      </w:tblGrid>
      <w:tr w:rsidR="00B20C98" w:rsidRPr="00B20C98" w:rsidTr="00B20C98">
        <w:trPr>
          <w:trHeight w:val="916"/>
        </w:trPr>
        <w:tc>
          <w:tcPr>
            <w:tcW w:w="387" w:type="pct"/>
            <w:vMerge w:val="restart"/>
            <w:tcBorders>
              <w:top w:val="single" w:sz="8" w:space="0" w:color="auto"/>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п/п</w:t>
            </w:r>
          </w:p>
        </w:tc>
        <w:tc>
          <w:tcPr>
            <w:tcW w:w="767" w:type="pct"/>
            <w:vMerge w:val="restart"/>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Дата регистрации уведомления</w:t>
            </w:r>
          </w:p>
        </w:tc>
        <w:tc>
          <w:tcPr>
            <w:tcW w:w="1151" w:type="pct"/>
            <w:gridSpan w:val="2"/>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Уведомление представлено</w:t>
            </w:r>
          </w:p>
        </w:tc>
        <w:tc>
          <w:tcPr>
            <w:tcW w:w="1703" w:type="pct"/>
            <w:gridSpan w:val="3"/>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Уведомление зарегистрировано</w:t>
            </w:r>
          </w:p>
        </w:tc>
        <w:tc>
          <w:tcPr>
            <w:tcW w:w="991" w:type="pct"/>
            <w:vMerge w:val="restart"/>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Отметка о получении копии уведомления (копию получил, подпись) либо о направлении копии по почте</w:t>
            </w:r>
          </w:p>
        </w:tc>
      </w:tr>
      <w:tr w:rsidR="00B20C98" w:rsidRPr="00B20C98" w:rsidTr="00B20C98">
        <w:tc>
          <w:tcPr>
            <w:tcW w:w="0" w:type="auto"/>
            <w:vMerge/>
            <w:tcBorders>
              <w:top w:val="single" w:sz="8" w:space="0" w:color="auto"/>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c>
          <w:tcPr>
            <w:tcW w:w="478"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Ф.И.О.</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Должность</w:t>
            </w:r>
          </w:p>
        </w:tc>
        <w:tc>
          <w:tcPr>
            <w:tcW w:w="484"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Ф.И.О.</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Должность</w:t>
            </w:r>
          </w:p>
        </w:tc>
        <w:tc>
          <w:tcPr>
            <w:tcW w:w="546"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Подпись</w:t>
            </w:r>
          </w:p>
        </w:tc>
        <w:tc>
          <w:tcPr>
            <w:tcW w:w="0" w:type="auto"/>
            <w:vMerge/>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r>
      <w:tr w:rsidR="00B20C98" w:rsidRPr="00B20C98" w:rsidTr="00B20C98">
        <w:tc>
          <w:tcPr>
            <w:tcW w:w="387" w:type="pct"/>
            <w:tcBorders>
              <w:top w:val="nil"/>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1</w:t>
            </w:r>
          </w:p>
        </w:tc>
        <w:tc>
          <w:tcPr>
            <w:tcW w:w="767"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2</w:t>
            </w:r>
          </w:p>
        </w:tc>
        <w:tc>
          <w:tcPr>
            <w:tcW w:w="478"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3</w:t>
            </w:r>
          </w:p>
        </w:tc>
        <w:tc>
          <w:tcPr>
            <w:tcW w:w="673"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4</w:t>
            </w:r>
          </w:p>
        </w:tc>
        <w:tc>
          <w:tcPr>
            <w:tcW w:w="484"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5</w:t>
            </w:r>
          </w:p>
        </w:tc>
        <w:tc>
          <w:tcPr>
            <w:tcW w:w="673"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6</w:t>
            </w:r>
          </w:p>
        </w:tc>
        <w:tc>
          <w:tcPr>
            <w:tcW w:w="546"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7</w:t>
            </w:r>
          </w:p>
        </w:tc>
        <w:tc>
          <w:tcPr>
            <w:tcW w:w="991"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8</w:t>
            </w:r>
          </w:p>
        </w:tc>
      </w:tr>
      <w:tr w:rsidR="00B20C98" w:rsidRPr="00B20C98" w:rsidTr="00B20C98">
        <w:tc>
          <w:tcPr>
            <w:tcW w:w="387" w:type="pct"/>
            <w:tcBorders>
              <w:top w:val="nil"/>
              <w:left w:val="single" w:sz="8" w:space="0" w:color="auto"/>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767"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478"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484"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546"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991"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r>
    </w:tbl>
    <w:p w:rsidR="00B20C98" w:rsidRPr="00B20C98" w:rsidRDefault="00B20C98" w:rsidP="00B20C98">
      <w:pPr>
        <w:spacing w:line="252" w:lineRule="auto"/>
        <w:ind w:left="360" w:firstLine="709"/>
        <w:jc w:val="center"/>
        <w:rPr>
          <w:rFonts w:ascii="Calibri" w:eastAsiaTheme="minorEastAsia" w:hAnsi="Calibri" w:cs="Calibri"/>
          <w:lang w:eastAsia="ru-RU"/>
        </w:rPr>
      </w:pPr>
      <w:r w:rsidRPr="00B20C98">
        <w:rPr>
          <w:rFonts w:ascii="Times New Roman" w:eastAsiaTheme="minorEastAsia" w:hAnsi="Times New Roman" w:cs="Times New Roman"/>
          <w:sz w:val="28"/>
          <w:szCs w:val="28"/>
          <w:lang w:eastAsia="ru-RU"/>
        </w:rPr>
        <w:t> </w:t>
      </w:r>
    </w:p>
    <w:p w:rsidR="00A13BF4" w:rsidRDefault="00A13BF4"/>
    <w:sectPr w:rsidR="00A13BF4" w:rsidSect="00B20C9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21"/>
    <w:rsid w:val="001E1521"/>
    <w:rsid w:val="0022304F"/>
    <w:rsid w:val="00624432"/>
    <w:rsid w:val="00A13BF4"/>
    <w:rsid w:val="00B2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310D"/>
  <w15:chartTrackingRefBased/>
  <w15:docId w15:val="{17D6FD37-1702-4B10-A230-284D7B22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Подпись/Раздел"/>
    <w:basedOn w:val="a"/>
    <w:link w:val="10"/>
    <w:uiPriority w:val="9"/>
    <w:qFormat/>
    <w:rsid w:val="00B20C98"/>
    <w:pPr>
      <w:spacing w:after="0" w:line="240" w:lineRule="auto"/>
      <w:jc w:val="center"/>
      <w:outlineLvl w:val="0"/>
    </w:pPr>
    <w:rPr>
      <w:rFonts w:ascii="Times New Roman" w:eastAsiaTheme="minorEastAsia" w:hAnsi="Times New Roman" w:cs="Times New Roman"/>
      <w:color w:val="000000"/>
      <w:sz w:val="28"/>
      <w:szCs w:val="28"/>
      <w:lang w:eastAsia="ru-RU"/>
    </w:rPr>
  </w:style>
  <w:style w:type="paragraph" w:styleId="2">
    <w:name w:val="heading 2"/>
    <w:aliases w:val="Таблица"/>
    <w:basedOn w:val="a"/>
    <w:link w:val="20"/>
    <w:uiPriority w:val="9"/>
    <w:qFormat/>
    <w:rsid w:val="00B20C98"/>
    <w:pPr>
      <w:spacing w:after="0" w:line="240" w:lineRule="auto"/>
      <w:jc w:val="center"/>
      <w:outlineLvl w:val="1"/>
    </w:pPr>
    <w:rPr>
      <w:rFonts w:ascii="Times New Roman" w:eastAsiaTheme="minorEastAsia"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пись/Раздел Знак"/>
    <w:basedOn w:val="a0"/>
    <w:link w:val="1"/>
    <w:uiPriority w:val="9"/>
    <w:rsid w:val="00B20C98"/>
    <w:rPr>
      <w:rFonts w:ascii="Times New Roman" w:eastAsiaTheme="minorEastAsia" w:hAnsi="Times New Roman" w:cs="Times New Roman"/>
      <w:color w:val="000000"/>
      <w:sz w:val="28"/>
      <w:szCs w:val="28"/>
      <w:lang w:eastAsia="ru-RU"/>
    </w:rPr>
  </w:style>
  <w:style w:type="character" w:customStyle="1" w:styleId="20">
    <w:name w:val="Заголовок 2 Знак"/>
    <w:aliases w:val="Таблица Знак"/>
    <w:basedOn w:val="a0"/>
    <w:link w:val="2"/>
    <w:uiPriority w:val="9"/>
    <w:rsid w:val="00B20C98"/>
    <w:rPr>
      <w:rFonts w:ascii="Times New Roman" w:eastAsiaTheme="minorEastAsia" w:hAnsi="Times New Roman" w:cs="Times New Roman"/>
      <w:sz w:val="26"/>
      <w:szCs w:val="26"/>
      <w:lang w:eastAsia="ru-RU"/>
    </w:rPr>
  </w:style>
  <w:style w:type="paragraph" w:styleId="21">
    <w:name w:val="Body Text Indent 2"/>
    <w:basedOn w:val="a"/>
    <w:link w:val="22"/>
    <w:uiPriority w:val="99"/>
    <w:semiHidden/>
    <w:unhideWhenUsed/>
    <w:rsid w:val="00B20C98"/>
    <w:pPr>
      <w:spacing w:after="120" w:line="480" w:lineRule="auto"/>
      <w:ind w:left="283" w:firstLine="709"/>
      <w:jc w:val="both"/>
    </w:pPr>
    <w:rPr>
      <w:rFonts w:ascii="Times New Roman" w:eastAsiaTheme="minorEastAsia"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B20C98"/>
    <w:rPr>
      <w:rFonts w:ascii="Times New Roman" w:eastAsiaTheme="minorEastAsia" w:hAnsi="Times New Roman" w:cs="Times New Roman"/>
      <w:sz w:val="20"/>
      <w:szCs w:val="20"/>
      <w:lang w:eastAsia="ru-RU"/>
    </w:rPr>
  </w:style>
  <w:style w:type="paragraph" w:styleId="a3">
    <w:name w:val="List Paragraph"/>
    <w:basedOn w:val="a"/>
    <w:uiPriority w:val="34"/>
    <w:qFormat/>
    <w:rsid w:val="00B20C98"/>
    <w:pPr>
      <w:spacing w:line="252" w:lineRule="auto"/>
      <w:ind w:left="720" w:firstLine="709"/>
      <w:jc w:val="both"/>
    </w:pPr>
    <w:rPr>
      <w:rFonts w:ascii="Calibri" w:eastAsiaTheme="minorEastAsia" w:hAnsi="Calibri" w:cs="Calibri"/>
      <w:lang w:eastAsia="ru-RU"/>
    </w:rPr>
  </w:style>
  <w:style w:type="character" w:customStyle="1" w:styleId="a4">
    <w:name w:val="Приложение Знак"/>
    <w:basedOn w:val="a0"/>
    <w:link w:val="a5"/>
    <w:semiHidden/>
    <w:locked/>
    <w:rsid w:val="00B20C98"/>
    <w:rPr>
      <w:rFonts w:ascii="Times New Roman" w:hAnsi="Times New Roman" w:cs="Times New Roman"/>
    </w:rPr>
  </w:style>
  <w:style w:type="paragraph" w:customStyle="1" w:styleId="a5">
    <w:name w:val="Приложение"/>
    <w:basedOn w:val="a"/>
    <w:link w:val="a4"/>
    <w:semiHidden/>
    <w:rsid w:val="00B20C98"/>
    <w:pPr>
      <w:spacing w:after="0" w:line="240" w:lineRule="auto"/>
      <w:ind w:left="6237"/>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2056</Words>
  <Characters>11723</Characters>
  <Application>Microsoft Office Word</Application>
  <DocSecurity>0</DocSecurity>
  <Lines>97</Lines>
  <Paragraphs>27</Paragraphs>
  <ScaleCrop>false</ScaleCrop>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Дудник Кристина Сергеевна</cp:lastModifiedBy>
  <cp:revision>4</cp:revision>
  <dcterms:created xsi:type="dcterms:W3CDTF">2021-02-12T03:03:00Z</dcterms:created>
  <dcterms:modified xsi:type="dcterms:W3CDTF">2021-02-24T21:57:00Z</dcterms:modified>
</cp:coreProperties>
</file>